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11 — Argument I: Claim, Evidence, Warrant — AP English Language</w:t>
      </w:r>
    </w:p>
    <w:p>
      <w:pPr>
        <w:pStyle w:val="Normal"/>
        <w:spacing w:after="60" w:before="60"/>
      </w:pPr>
      <w:r>
        <w:rPr>
          <w:rFonts w:ascii="Arial" w:cs="Arial" w:eastAsia="Arial" w:hAnsi="Arial"/>
          <w:sz w:val="22"/>
          <w:szCs w:val="22"/>
        </w:rPr>
        <w:t xml:space="preserve">Course: AP English Language   |   Week of 2026-11-16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label claim, grounds, warrant, and qualifier in a published argument using the Toulmin model</w:t>
      </w:r>
    </w:p>
    <w:p>
      <w:pPr>
        <w:spacing w:after="40" w:before="40"/>
        <w:ind w:left="360"/>
      </w:pPr>
      <w:r>
        <w:rPr>
          <w:rFonts w:ascii="Arial" w:cs="Arial" w:eastAsia="Arial" w:hAnsi="Arial"/>
          <w:sz w:val="22"/>
          <w:szCs w:val="22"/>
        </w:rPr>
        <w:t xml:space="preserve">• Write a complete argument with an explicit claim, specific grounds, a stated warrant, and a qualifier</w:t>
      </w:r>
    </w:p>
    <w:p>
      <w:pPr>
        <w:spacing w:after="40" w:before="40"/>
        <w:ind w:left="360"/>
      </w:pPr>
      <w:r>
        <w:rPr>
          <w:rFonts w:ascii="Arial" w:cs="Arial" w:eastAsia="Arial" w:hAnsi="Arial"/>
          <w:sz w:val="22"/>
          <w:szCs w:val="22"/>
        </w:rPr>
        <w:t xml:space="preserve">• Distinguish inductive from deductive reasoning and explain which pattern a given argument uses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Claim</w:t>
      </w:r>
    </w:p>
    <w:p>
      <w:pPr>
        <w:spacing w:after="60" w:before="0"/>
        <w:ind w:left="360"/>
      </w:pPr>
      <w:r>
        <w:rPr>
          <w:rFonts w:ascii="Arial" w:cs="Arial" w:eastAsia="Arial" w:hAnsi="Arial"/>
          <w:sz w:val="22"/>
          <w:szCs w:val="22"/>
        </w:rPr>
        <w:t xml:space="preserve">The central assertion an argument defends — debatable, specific, and requiring support.</w:t>
      </w:r>
    </w:p>
    <w:p>
      <w:pPr>
        <w:spacing w:after="20" w:before="80"/>
      </w:pPr>
      <w:r>
        <w:rPr>
          <w:rFonts w:ascii="Arial" w:cs="Arial" w:eastAsia="Arial" w:hAnsi="Arial"/>
          <w:b/>
          <w:bCs/>
          <w:sz w:val="22"/>
          <w:szCs w:val="22"/>
        </w:rPr>
        <w:t xml:space="preserve">Grounds</w:t>
      </w:r>
    </w:p>
    <w:p>
      <w:pPr>
        <w:spacing w:after="60" w:before="0"/>
        <w:ind w:left="360"/>
      </w:pPr>
      <w:r>
        <w:rPr>
          <w:rFonts w:ascii="Arial" w:cs="Arial" w:eastAsia="Arial" w:hAnsi="Arial"/>
          <w:sz w:val="22"/>
          <w:szCs w:val="22"/>
        </w:rPr>
        <w:t xml:space="preserve">The specific data, evidence, and examples offered in support of a claim.</w:t>
      </w:r>
    </w:p>
    <w:p>
      <w:pPr>
        <w:spacing w:after="20" w:before="80"/>
      </w:pPr>
      <w:r>
        <w:rPr>
          <w:rFonts w:ascii="Arial" w:cs="Arial" w:eastAsia="Arial" w:hAnsi="Arial"/>
          <w:b/>
          <w:bCs/>
          <w:sz w:val="22"/>
          <w:szCs w:val="22"/>
        </w:rPr>
        <w:t xml:space="preserve">Warrant</w:t>
      </w:r>
    </w:p>
    <w:p>
      <w:pPr>
        <w:spacing w:after="60" w:before="0"/>
        <w:ind w:left="360"/>
      </w:pPr>
      <w:r>
        <w:rPr>
          <w:rFonts w:ascii="Arial" w:cs="Arial" w:eastAsia="Arial" w:hAnsi="Arial"/>
          <w:sz w:val="22"/>
          <w:szCs w:val="22"/>
        </w:rPr>
        <w:t xml:space="preserve">The assumption connecting grounds to the claim — often unstated but always present.</w:t>
      </w:r>
    </w:p>
    <w:p>
      <w:pPr>
        <w:spacing w:after="20" w:before="80"/>
      </w:pPr>
      <w:r>
        <w:rPr>
          <w:rFonts w:ascii="Arial" w:cs="Arial" w:eastAsia="Arial" w:hAnsi="Arial"/>
          <w:b/>
          <w:bCs/>
          <w:sz w:val="22"/>
          <w:szCs w:val="22"/>
        </w:rPr>
        <w:t xml:space="preserve">Backing</w:t>
      </w:r>
    </w:p>
    <w:p>
      <w:pPr>
        <w:spacing w:after="60" w:before="0"/>
        <w:ind w:left="360"/>
      </w:pPr>
      <w:r>
        <w:rPr>
          <w:rFonts w:ascii="Arial" w:cs="Arial" w:eastAsia="Arial" w:hAnsi="Arial"/>
          <w:sz w:val="22"/>
          <w:szCs w:val="22"/>
        </w:rPr>
        <w:t xml:space="preserve">Support provided for the warrant itself, used when the warrant is likely to be contested.</w:t>
      </w:r>
    </w:p>
    <w:p>
      <w:pPr>
        <w:spacing w:after="20" w:before="80"/>
      </w:pPr>
      <w:r>
        <w:rPr>
          <w:rFonts w:ascii="Arial" w:cs="Arial" w:eastAsia="Arial" w:hAnsi="Arial"/>
          <w:b/>
          <w:bCs/>
          <w:sz w:val="22"/>
          <w:szCs w:val="22"/>
        </w:rPr>
        <w:t xml:space="preserve">Qualifier</w:t>
      </w:r>
    </w:p>
    <w:p>
      <w:pPr>
        <w:spacing w:after="60" w:before="0"/>
        <w:ind w:left="360"/>
      </w:pPr>
      <w:r>
        <w:rPr>
          <w:rFonts w:ascii="Arial" w:cs="Arial" w:eastAsia="Arial" w:hAnsi="Arial"/>
          <w:sz w:val="22"/>
          <w:szCs w:val="22"/>
        </w:rPr>
        <w:t xml:space="preserve">Language acknowledging the limits of a claim: 'usually,' 'in most cases,' 'with rare exceptions.'</w:t>
      </w:r>
    </w:p>
    <w:p>
      <w:pPr>
        <w:spacing w:after="20" w:before="80"/>
      </w:pPr>
      <w:r>
        <w:rPr>
          <w:rFonts w:ascii="Arial" w:cs="Arial" w:eastAsia="Arial" w:hAnsi="Arial"/>
          <w:b/>
          <w:bCs/>
          <w:sz w:val="22"/>
          <w:szCs w:val="22"/>
        </w:rPr>
        <w:t xml:space="preserve">Inductive reasoning</w:t>
      </w:r>
    </w:p>
    <w:p>
      <w:pPr>
        <w:spacing w:after="60" w:before="0"/>
        <w:ind w:left="360"/>
      </w:pPr>
      <w:r>
        <w:rPr>
          <w:rFonts w:ascii="Arial" w:cs="Arial" w:eastAsia="Arial" w:hAnsi="Arial"/>
          <w:sz w:val="22"/>
          <w:szCs w:val="22"/>
        </w:rPr>
        <w:t xml:space="preserve">Reasoning from specific observations toward a general conclusion — produces probability, not certainty.</w:t>
      </w:r>
    </w:p>
    <w:p>
      <w:pPr>
        <w:spacing w:after="20" w:before="80"/>
      </w:pPr>
      <w:r>
        <w:rPr>
          <w:rFonts w:ascii="Arial" w:cs="Arial" w:eastAsia="Arial" w:hAnsi="Arial"/>
          <w:b/>
          <w:bCs/>
          <w:sz w:val="22"/>
          <w:szCs w:val="22"/>
        </w:rPr>
        <w:t xml:space="preserve">Deductive reasoning</w:t>
      </w:r>
    </w:p>
    <w:p>
      <w:pPr>
        <w:spacing w:after="60" w:before="0"/>
        <w:ind w:left="360"/>
      </w:pPr>
      <w:r>
        <w:rPr>
          <w:rFonts w:ascii="Arial" w:cs="Arial" w:eastAsia="Arial" w:hAnsi="Arial"/>
          <w:sz w:val="22"/>
          <w:szCs w:val="22"/>
        </w:rPr>
        <w:t xml:space="preserve">Applying a general principle to a specific case — if premises are true and logic is valid, the conclusion follows.</w:t>
      </w:r>
    </w:p>
    <w:p>
      <w:pPr>
        <w:spacing w:after="20" w:before="80"/>
      </w:pPr>
      <w:r>
        <w:rPr>
          <w:rFonts w:ascii="Arial" w:cs="Arial" w:eastAsia="Arial" w:hAnsi="Arial"/>
          <w:b/>
          <w:bCs/>
          <w:sz w:val="22"/>
          <w:szCs w:val="22"/>
        </w:rPr>
        <w:t xml:space="preserve">Burden of proof</w:t>
      </w:r>
    </w:p>
    <w:p>
      <w:pPr>
        <w:spacing w:after="60" w:before="0"/>
        <w:ind w:left="360"/>
      </w:pPr>
      <w:r>
        <w:rPr>
          <w:rFonts w:ascii="Arial" w:cs="Arial" w:eastAsia="Arial" w:hAnsi="Arial"/>
          <w:sz w:val="22"/>
          <w:szCs w:val="22"/>
        </w:rPr>
        <w:t xml:space="preserve">The obligation of the party making a claim to provide sufficient evidence to support it.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Architecture of Argument: Claim, Grounds, and Warrant</w:t>
      </w:r>
    </w:p>
    <w:p>
      <w:pPr>
        <w:pStyle w:val="Normal"/>
        <w:spacing w:after="60" w:before="60"/>
      </w:pPr>
      <w:r>
        <w:rPr>
          <w:rFonts w:ascii="Arial" w:cs="Arial" w:eastAsia="Arial" w:hAnsi="Arial"/>
          <w:sz w:val="22"/>
          <w:szCs w:val="22"/>
        </w:rPr>
        <w:t xml:space="preserve">An argument is not a dispute. In rhetoric, argument is a structured form of reasoning designed to persuade a specific audience by making a claim and supporting it with evidence connected by reasoning. Stephen Toulmin's model identifies six components present in every argument, whether stated or not.</w:t>
      </w:r>
    </w:p>
    <w:p>
      <w:pPr>
        <w:pStyle w:val="Normal"/>
        <w:spacing w:after="60" w:before="60"/>
      </w:pPr>
      <w:r>
        <w:rPr>
          <w:rFonts w:ascii="Arial" w:cs="Arial" w:eastAsia="Arial" w:hAnsi="Arial"/>
          <w:sz w:val="22"/>
          <w:szCs w:val="22"/>
        </w:rPr>
        <w:t xml:space="preserve">Claim, Grounds, and Warrant</w:t>
      </w:r>
    </w:p>
    <w:p>
      <w:pPr>
        <w:pStyle w:val="Normal"/>
        <w:spacing w:after="60" w:before="60"/>
      </w:pPr>
      <w:r>
        <w:rPr>
          <w:rFonts w:ascii="Arial" w:cs="Arial" w:eastAsia="Arial" w:hAnsi="Arial"/>
          <w:sz w:val="22"/>
          <w:szCs w:val="22"/>
        </w:rPr>
        <w:t xml:space="preserve">The claim is the argument's central assertion — what the arguer is asking the audience to accept. Claims must be specific and debatable. 'Water is wet' is not a claim for argument; 'The city's aging water infrastructure poses a disproportionate health risk to low-income neighborhoods' is. It can be supported, challenged, and refined.</w:t>
      </w:r>
    </w:p>
    <w:p>
      <w:pPr>
        <w:pStyle w:val="Normal"/>
        <w:spacing w:after="60" w:before="60"/>
      </w:pPr>
      <w:r>
        <w:rPr>
          <w:rFonts w:ascii="Arial" w:cs="Arial" w:eastAsia="Arial" w:hAnsi="Arial"/>
          <w:sz w:val="22"/>
          <w:szCs w:val="22"/>
        </w:rPr>
        <w:t xml:space="preserve">Grounds are the evidence and data brought in support of the claim. They answer the question: what is the basis for this claim? Grounds include statistics, expert testimony, published research, documented examples, and direct observation. Grounds alone do not make an argument — they must be connected to the claim.</w:t>
      </w:r>
    </w:p>
    <w:p>
      <w:pPr>
        <w:pStyle w:val="Normal"/>
        <w:spacing w:after="60" w:before="60"/>
      </w:pPr>
      <w:r>
        <w:rPr>
          <w:rFonts w:ascii="Arial" w:cs="Arial" w:eastAsia="Arial" w:hAnsi="Arial"/>
          <w:sz w:val="22"/>
          <w:szCs w:val="22"/>
        </w:rPr>
        <w:t xml:space="preserve">The warrant is the connective tissue. It is the assumption — often unstated — that makes the grounds relevant to the claim. If a writer argues that school start times should be delayed because adolescent sleep research shows teenagers' natural sleep cycles peak between 11 PM and 8 AM, the warrant is: school schedules should align with students' biological needs. This assumption is not stated, but without it the evidence has no argumentative force. Making warrants explicit allows readers to evaluate the full logic of the argument.</w:t>
      </w:r>
    </w:p>
    <w:p>
      <w:pPr>
        <w:pStyle w:val="Normal"/>
        <w:spacing w:after="60" w:before="60"/>
      </w:pPr>
      <w:r>
        <w:rPr>
          <w:rFonts w:ascii="Arial" w:cs="Arial" w:eastAsia="Arial" w:hAnsi="Arial"/>
          <w:sz w:val="22"/>
          <w:szCs w:val="22"/>
        </w:rPr>
        <w:t xml:space="preserve">Backing, Qualifier, and Rebuttal</w:t>
      </w:r>
    </w:p>
    <w:p>
      <w:pPr>
        <w:pStyle w:val="Normal"/>
        <w:spacing w:after="60" w:before="60"/>
      </w:pPr>
      <w:r>
        <w:rPr>
          <w:rFonts w:ascii="Arial" w:cs="Arial" w:eastAsia="Arial" w:hAnsi="Arial"/>
          <w:sz w:val="22"/>
          <w:szCs w:val="22"/>
        </w:rPr>
        <w:t xml:space="preserve">Backing supports the warrant when it is itself likely to be contested. A qualifier acknowledges the limits of the claim — 'in most cases,' 'under current conditions,' 'for the studied population' — making the claim more defensible by preventing it from being refuted by a single exception. The rebuttal acknowledges what would defeat or limit the claim, demonstrating that the arguer has engaged the strongest objections.</w:t>
      </w:r>
    </w:p>
    <w:p>
      <w:pPr>
        <w:pStyle w:val="Normal"/>
        <w:spacing w:after="60" w:before="60"/>
      </w:pPr>
      <w:r>
        <w:rPr>
          <w:rFonts w:ascii="Arial" w:cs="Arial" w:eastAsia="Arial" w:hAnsi="Arial"/>
          <w:sz w:val="22"/>
          <w:szCs w:val="22"/>
        </w:rPr>
        <w:t xml:space="preserve">Inductive and Deductive Reasoning</w:t>
      </w:r>
    </w:p>
    <w:p>
      <w:pPr>
        <w:pStyle w:val="Normal"/>
        <w:spacing w:after="60" w:before="60"/>
      </w:pPr>
      <w:r>
        <w:rPr>
          <w:rFonts w:ascii="Arial" w:cs="Arial" w:eastAsia="Arial" w:hAnsi="Arial"/>
          <w:sz w:val="22"/>
          <w:szCs w:val="22"/>
        </w:rPr>
        <w:t xml:space="preserve">Inductive reasoning builds a general conclusion from specific observations. A researcher studying 500 students who observes that delayed start times correlate with better attendance is reasoning inductively — the conclusion is supported but not proven. Deductive reasoning applies a general principle to a specific case. If the principle is 'policies that demonstrably improve student outcomes should be adopted,' and the grounds show that later start times improve outcomes, the conclusion follows logically. Its strength depends entirely on the truth of the general principle.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Making a warrant explicit: A writer argues that 'Social media companies should be held legally liable for algorithmic harm to minors because their recommendation systems are engineered to maximize engagement at the expense of mental health.' The grounds: recommendation systems are designed for engagement over safety. The warrant (unstated): companies are legally responsible for harm caused by systems they engineer with knowledge of the risk. Making the warrant explicit forces the reader — and the writer — to evaluate whether this assumption is defensible, not just assumed.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Inductive vs. deductive in one argument: An op-ed argues: 'I visited three local high schools. In each, a majority of students reported stress levels they described as unmanageable. We should therefore fund school counseling.' This is inductive: three schools → general conclusion about students. Adding a deductive layer strengthens it: 'School districts are obligated to address demonstrably harmful conditions' (principle) + 'these conditions are demonstrably harmful' (grounds) → 'school districts are obligated to fund counseling' (conclusion). The inductive observation provides the grounds; the deductive principle provides the warrant.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evidence as self-explanatory — presenting data without stating the warrant that makes the data relevant to the claim. The reader should not have to infer the connection between grounds and claim.</w:t>
      </w:r>
    </w:p>
    <w:p>
      <w:pPr>
        <w:spacing w:after="40" w:before="40"/>
        <w:ind w:left="360"/>
      </w:pPr>
      <w:r>
        <w:rPr>
          <w:rFonts w:ascii="Arial" w:cs="Arial" w:eastAsia="Arial" w:hAnsi="Arial"/>
          <w:sz w:val="22"/>
          <w:szCs w:val="22"/>
        </w:rPr>
        <w:t xml:space="preserve">• Confusing the warrant with the claim — the warrant is the assumption that makes evidence relevant; the claim is the assertion being defended. 'Students need sleep' is a warrant or backing; 'School start times should be delayed' is the claim.</w:t>
      </w:r>
    </w:p>
    <w:p>
      <w:pPr>
        <w:spacing w:after="40" w:before="40"/>
        <w:ind w:left="360"/>
      </w:pPr>
      <w:r>
        <w:rPr>
          <w:rFonts w:ascii="Arial" w:cs="Arial" w:eastAsia="Arial" w:hAnsi="Arial"/>
          <w:sz w:val="22"/>
          <w:szCs w:val="22"/>
        </w:rPr>
        <w:t xml:space="preserve">• Overextending a claim without a qualifier — 'All students benefit from delayed start times' is harder to defend than 'Students in the identified age range, under the studied conditions, show documented benefit.' The qualifier makes the claim more precise and more defensible, not weaker.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a Toulmin argument, the warrant is best described as:</w:t>
      </w:r>
    </w:p>
    <w:p>
      <w:pPr>
        <w:spacing w:after="40" w:before="40"/>
        <w:ind w:left="360"/>
      </w:pPr>
      <w:r>
        <w:rPr>
          <w:rFonts w:ascii="Arial" w:cs="Arial" w:eastAsia="Arial" w:hAnsi="Arial"/>
          <w:sz w:val="22"/>
          <w:szCs w:val="22"/>
        </w:rPr>
        <w:t xml:space="preserve">• A. The unstated or stated assumption that connects the grounds to the claim</w:t>
      </w:r>
    </w:p>
    <w:p>
      <w:pPr>
        <w:spacing w:after="40" w:before="40"/>
        <w:ind w:left="360"/>
      </w:pPr>
      <w:r>
        <w:rPr>
          <w:rFonts w:ascii="Arial" w:cs="Arial" w:eastAsia="Arial" w:hAnsi="Arial"/>
          <w:sz w:val="22"/>
          <w:szCs w:val="22"/>
        </w:rPr>
        <w:t xml:space="preserve">• B. The specific data or evidence offered in support of the claim</w:t>
      </w:r>
    </w:p>
    <w:p>
      <w:pPr>
        <w:spacing w:after="40" w:before="40"/>
        <w:ind w:left="360"/>
      </w:pPr>
      <w:r>
        <w:rPr>
          <w:rFonts w:ascii="Arial" w:cs="Arial" w:eastAsia="Arial" w:hAnsi="Arial"/>
          <w:sz w:val="22"/>
          <w:szCs w:val="22"/>
        </w:rPr>
        <w:t xml:space="preserve">• C. The central assertion the argument defends</w:t>
      </w:r>
    </w:p>
    <w:p>
      <w:pPr>
        <w:spacing w:after="40" w:before="40"/>
        <w:ind w:left="360"/>
      </w:pPr>
      <w:r>
        <w:rPr>
          <w:rFonts w:ascii="Arial" w:cs="Arial" w:eastAsia="Arial" w:hAnsi="Arial"/>
          <w:sz w:val="22"/>
          <w:szCs w:val="22"/>
        </w:rPr>
        <w:t xml:space="preserve">• D. Language acknowledging the limits of the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writer argues: 'Community solar programs should receive federal funding because they reduce electricity costs for low-income households.' What is the unstated warrant?</w:t>
      </w:r>
    </w:p>
    <w:p>
      <w:pPr>
        <w:spacing w:after="40" w:before="40"/>
        <w:ind w:left="360"/>
      </w:pPr>
      <w:r>
        <w:rPr>
          <w:rFonts w:ascii="Arial" w:cs="Arial" w:eastAsia="Arial" w:hAnsi="Arial"/>
          <w:sz w:val="22"/>
          <w:szCs w:val="22"/>
        </w:rPr>
        <w:t xml:space="preserve">• A. Community solar programs exist and are operational in multiple states</w:t>
      </w:r>
    </w:p>
    <w:p>
      <w:pPr>
        <w:spacing w:after="40" w:before="40"/>
        <w:ind w:left="360"/>
      </w:pPr>
      <w:r>
        <w:rPr>
          <w:rFonts w:ascii="Arial" w:cs="Arial" w:eastAsia="Arial" w:hAnsi="Arial"/>
          <w:sz w:val="22"/>
          <w:szCs w:val="22"/>
        </w:rPr>
        <w:t xml:space="preserve">• B. Federal funding should be directed toward programs that demonstrably reduce economic burden on low-income households</w:t>
      </w:r>
    </w:p>
    <w:p>
      <w:pPr>
        <w:spacing w:after="40" w:before="40"/>
        <w:ind w:left="360"/>
      </w:pPr>
      <w:r>
        <w:rPr>
          <w:rFonts w:ascii="Arial" w:cs="Arial" w:eastAsia="Arial" w:hAnsi="Arial"/>
          <w:sz w:val="22"/>
          <w:szCs w:val="22"/>
        </w:rPr>
        <w:t xml:space="preserve">• C. The claim that community solar programs should receive funding</w:t>
      </w:r>
    </w:p>
    <w:p>
      <w:pPr>
        <w:spacing w:after="40" w:before="40"/>
        <w:ind w:left="360"/>
      </w:pPr>
      <w:r>
        <w:rPr>
          <w:rFonts w:ascii="Arial" w:cs="Arial" w:eastAsia="Arial" w:hAnsi="Arial"/>
          <w:sz w:val="22"/>
          <w:szCs w:val="22"/>
        </w:rPr>
        <w:t xml:space="preserve">• D. Electricity costs have risen significantly in recent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Inductive reasoning is correctly distinguished from deductive reasoning by which of the following?</w:t>
      </w:r>
    </w:p>
    <w:p>
      <w:pPr>
        <w:spacing w:after="40" w:before="40"/>
        <w:ind w:left="360"/>
      </w:pPr>
      <w:r>
        <w:rPr>
          <w:rFonts w:ascii="Arial" w:cs="Arial" w:eastAsia="Arial" w:hAnsi="Arial"/>
          <w:sz w:val="22"/>
          <w:szCs w:val="22"/>
        </w:rPr>
        <w:t xml:space="preserve">• A. Inductive reasoning produces certain conclusions; deductive reasoning produces probable ones</w:t>
      </w:r>
    </w:p>
    <w:p>
      <w:pPr>
        <w:spacing w:after="40" w:before="40"/>
        <w:ind w:left="360"/>
      </w:pPr>
      <w:r>
        <w:rPr>
          <w:rFonts w:ascii="Arial" w:cs="Arial" w:eastAsia="Arial" w:hAnsi="Arial"/>
          <w:sz w:val="22"/>
          <w:szCs w:val="22"/>
        </w:rPr>
        <w:t xml:space="preserve">• B. Inductive reasoning moves from specific observations toward a general conclusion; deductive reasoning applies a general principle to a specific case</w:t>
      </w:r>
    </w:p>
    <w:p>
      <w:pPr>
        <w:spacing w:after="40" w:before="40"/>
        <w:ind w:left="360"/>
      </w:pPr>
      <w:r>
        <w:rPr>
          <w:rFonts w:ascii="Arial" w:cs="Arial" w:eastAsia="Arial" w:hAnsi="Arial"/>
          <w:sz w:val="22"/>
          <w:szCs w:val="22"/>
        </w:rPr>
        <w:t xml:space="preserve">• C. Inductive reasoning requires a Toulmin model; deductive reasoning does not</w:t>
      </w:r>
    </w:p>
    <w:p>
      <w:pPr>
        <w:spacing w:after="40" w:before="40"/>
        <w:ind w:left="360"/>
      </w:pPr>
      <w:r>
        <w:rPr>
          <w:rFonts w:ascii="Arial" w:cs="Arial" w:eastAsia="Arial" w:hAnsi="Arial"/>
          <w:sz w:val="22"/>
          <w:szCs w:val="22"/>
        </w:rPr>
        <w:t xml:space="preserve">• D. Inductive reasoning uses only quantitative data; deductive reasoning uses qualitative analysis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qualifier in an argument serves primarily to:</w:t>
      </w:r>
    </w:p>
    <w:p>
      <w:pPr>
        <w:spacing w:after="40" w:before="40"/>
        <w:ind w:left="360"/>
      </w:pPr>
      <w:r>
        <w:rPr>
          <w:rFonts w:ascii="Arial" w:cs="Arial" w:eastAsia="Arial" w:hAnsi="Arial"/>
          <w:sz w:val="22"/>
          <w:szCs w:val="22"/>
        </w:rPr>
        <w:t xml:space="preserve">• A. State the central claim in modified form for the concluding paragraph</w:t>
      </w:r>
    </w:p>
    <w:p>
      <w:pPr>
        <w:spacing w:after="40" w:before="40"/>
        <w:ind w:left="360"/>
      </w:pPr>
      <w:r>
        <w:rPr>
          <w:rFonts w:ascii="Arial" w:cs="Arial" w:eastAsia="Arial" w:hAnsi="Arial"/>
          <w:sz w:val="22"/>
          <w:szCs w:val="22"/>
        </w:rPr>
        <w:t xml:space="preserve">• B. Provide additional evidence reinforcing the grounds already presented</w:t>
      </w:r>
    </w:p>
    <w:p>
      <w:pPr>
        <w:spacing w:after="40" w:before="40"/>
        <w:ind w:left="360"/>
      </w:pPr>
      <w:r>
        <w:rPr>
          <w:rFonts w:ascii="Arial" w:cs="Arial" w:eastAsia="Arial" w:hAnsi="Arial"/>
          <w:sz w:val="22"/>
          <w:szCs w:val="22"/>
        </w:rPr>
        <w:t xml:space="preserve">• C. Acknowledge the conditions and limits under which the claim holds, making it more defensible against exceptions</w:t>
      </w:r>
    </w:p>
    <w:p>
      <w:pPr>
        <w:spacing w:after="40" w:before="40"/>
        <w:ind w:left="360"/>
      </w:pPr>
      <w:r>
        <w:rPr>
          <w:rFonts w:ascii="Arial" w:cs="Arial" w:eastAsia="Arial" w:hAnsi="Arial"/>
          <w:sz w:val="22"/>
          <w:szCs w:val="22"/>
        </w:rPr>
        <w:t xml:space="preserve">• D. Explain why the backing supports the warrant rather than the claim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burden of proof in an argument falls on:</w:t>
      </w:r>
    </w:p>
    <w:p>
      <w:pPr>
        <w:spacing w:after="40" w:before="40"/>
        <w:ind w:left="360"/>
      </w:pPr>
      <w:r>
        <w:rPr>
          <w:rFonts w:ascii="Arial" w:cs="Arial" w:eastAsia="Arial" w:hAnsi="Arial"/>
          <w:sz w:val="22"/>
          <w:szCs w:val="22"/>
        </w:rPr>
        <w:t xml:space="preserve">• A. The audience that will evaluate the argument's claim</w:t>
      </w:r>
    </w:p>
    <w:p>
      <w:pPr>
        <w:spacing w:after="40" w:before="40"/>
        <w:ind w:left="360"/>
      </w:pPr>
      <w:r>
        <w:rPr>
          <w:rFonts w:ascii="Arial" w:cs="Arial" w:eastAsia="Arial" w:hAnsi="Arial"/>
          <w:sz w:val="22"/>
          <w:szCs w:val="22"/>
        </w:rPr>
        <w:t xml:space="preserve">• B. The party making the claim — they must provide sufficient grounds to support it</w:t>
      </w:r>
    </w:p>
    <w:p>
      <w:pPr>
        <w:spacing w:after="40" w:before="40"/>
        <w:ind w:left="360"/>
      </w:pPr>
      <w:r>
        <w:rPr>
          <w:rFonts w:ascii="Arial" w:cs="Arial" w:eastAsia="Arial" w:hAnsi="Arial"/>
          <w:sz w:val="22"/>
          <w:szCs w:val="22"/>
        </w:rPr>
        <w:t xml:space="preserve">• C. Equally on both parties in any argumentative exchange</w:t>
      </w:r>
    </w:p>
    <w:p>
      <w:pPr>
        <w:spacing w:after="40" w:before="40"/>
        <w:ind w:left="360"/>
      </w:pPr>
      <w:r>
        <w:rPr>
          <w:rFonts w:ascii="Arial" w:cs="Arial" w:eastAsia="Arial" w:hAnsi="Arial"/>
          <w:sz w:val="22"/>
          <w:szCs w:val="22"/>
        </w:rPr>
        <w:t xml:space="preserve">• D. The writer who takes the less popular position in the argument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C</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2026-11-16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11 — Argument I: Claim, Evidence, Warrant — AP English Language</dc:title>
  <dc:creator>StayTalentReady / 25 Alpha LLC</dc:creator>
  <dc:description>Study notes for AP English Language Week of 2026-11-16</dc:description>
  <cp:lastModifiedBy>Un-named</cp:lastModifiedBy>
  <cp:revision>1</cp:revision>
  <dcterms:created xsi:type="dcterms:W3CDTF">2026-09-18T01:10:34.873Z</dcterms:created>
  <dcterms:modified xsi:type="dcterms:W3CDTF">2026-09-18T01:10:34.873Z</dcterms:modified>
</cp:coreProperties>
</file>

<file path=docProps/custom.xml><?xml version="1.0" encoding="utf-8"?>
<Properties xmlns="http://schemas.openxmlformats.org/officeDocument/2006/custom-properties" xmlns:vt="http://schemas.openxmlformats.org/officeDocument/2006/docPropsVTypes"/>
</file>