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Week 27 — Personal Essay: Observation and Digression (Woolf, Hoagland) — AP English Language</w:t>
      </w:r>
    </w:p>
    <w:p>
      <w:pPr>
        <w:pStyle w:val="Normal"/>
        <w:spacing w:after="60" w:before="60"/>
      </w:pPr>
      <w:r>
        <w:rPr>
          <w:rFonts w:ascii="Arial" w:cs="Arial" w:eastAsia="Arial" w:hAnsi="Arial"/>
          <w:sz w:val="22"/>
          <w:szCs w:val="22"/>
        </w:rPr>
        <w:t xml:space="preserve">Course: AP English Language   |   Week of 2027-03-22</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Analyze how Woolf uses observation of a single subject to construct an embedded argument about something larger</w:t>
      </w:r>
    </w:p>
    <w:p>
      <w:pPr>
        <w:spacing w:after="40" w:before="40"/>
        <w:ind w:left="360"/>
      </w:pPr>
      <w:r>
        <w:rPr>
          <w:rFonts w:ascii="Arial" w:cs="Arial" w:eastAsia="Arial" w:hAnsi="Arial"/>
          <w:sz w:val="22"/>
          <w:szCs w:val="22"/>
        </w:rPr>
        <w:t xml:space="preserve">• Trace Hoagland's digressive structure in an essay, identifying each associative move and its connection to the central subject</w:t>
      </w:r>
    </w:p>
    <w:p>
      <w:pPr>
        <w:spacing w:after="40" w:before="40"/>
        <w:ind w:left="360"/>
      </w:pPr>
      <w:r>
        <w:rPr>
          <w:rFonts w:ascii="Arial" w:cs="Arial" w:eastAsia="Arial" w:hAnsi="Arial"/>
          <w:sz w:val="22"/>
          <w:szCs w:val="22"/>
        </w:rPr>
        <w:t xml:space="preserve">• Write a three-paragraph observation-and-return draft with a labeled implicit claim</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Embedded argument</w:t>
      </w:r>
    </w:p>
    <w:p>
      <w:pPr>
        <w:spacing w:after="60" w:before="0"/>
        <w:ind w:left="360"/>
      </w:pPr>
      <w:r>
        <w:rPr>
          <w:rFonts w:ascii="Arial" w:cs="Arial" w:eastAsia="Arial" w:hAnsi="Arial"/>
          <w:sz w:val="22"/>
          <w:szCs w:val="22"/>
        </w:rPr>
        <w:t xml:space="preserve">A claim that emerges from the observation itself rather than being stated as a thesis before the evidence arrives.</w:t>
      </w:r>
    </w:p>
    <w:p>
      <w:pPr>
        <w:spacing w:after="20" w:before="80"/>
      </w:pPr>
      <w:r>
        <w:rPr>
          <w:rFonts w:ascii="Arial" w:cs="Arial" w:eastAsia="Arial" w:hAnsi="Arial"/>
          <w:b/>
          <w:bCs/>
          <w:sz w:val="22"/>
          <w:szCs w:val="22"/>
        </w:rPr>
        <w:t xml:space="preserve">The return</w:t>
      </w:r>
    </w:p>
    <w:p>
      <w:pPr>
        <w:spacing w:after="60" w:before="0"/>
        <w:ind w:left="360"/>
      </w:pPr>
      <w:r>
        <w:rPr>
          <w:rFonts w:ascii="Arial" w:cs="Arial" w:eastAsia="Arial" w:hAnsi="Arial"/>
          <w:sz w:val="22"/>
          <w:szCs w:val="22"/>
        </w:rPr>
        <w:t xml:space="preserve">The moment in a personal essay when the writer comes back to the opening subject, now transformed by everything the essay has covered.</w:t>
      </w:r>
    </w:p>
    <w:p>
      <w:pPr>
        <w:spacing w:after="20" w:before="80"/>
      </w:pPr>
      <w:r>
        <w:rPr>
          <w:rFonts w:ascii="Arial" w:cs="Arial" w:eastAsia="Arial" w:hAnsi="Arial"/>
          <w:b/>
          <w:bCs/>
          <w:sz w:val="22"/>
          <w:szCs w:val="22"/>
        </w:rPr>
        <w:t xml:space="preserve">Close observation</w:t>
      </w:r>
    </w:p>
    <w:p>
      <w:pPr>
        <w:spacing w:after="60" w:before="0"/>
        <w:ind w:left="360"/>
      </w:pPr>
      <w:r>
        <w:rPr>
          <w:rFonts w:ascii="Arial" w:cs="Arial" w:eastAsia="Arial" w:hAnsi="Arial"/>
          <w:sz w:val="22"/>
          <w:szCs w:val="22"/>
        </w:rPr>
        <w:t xml:space="preserve">Sustained, patient attention to specific details of a subject before drawing any conclusion from it.</w:t>
      </w:r>
    </w:p>
    <w:p>
      <w:pPr>
        <w:spacing w:after="20" w:before="80"/>
      </w:pPr>
      <w:r>
        <w:rPr>
          <w:rFonts w:ascii="Arial" w:cs="Arial" w:eastAsia="Arial" w:hAnsi="Arial"/>
          <w:b/>
          <w:bCs/>
          <w:sz w:val="22"/>
          <w:szCs w:val="22"/>
        </w:rPr>
        <w:t xml:space="preserve">Symbolic expansion</w:t>
      </w:r>
    </w:p>
    <w:p>
      <w:pPr>
        <w:spacing w:after="60" w:before="0"/>
        <w:ind w:left="360"/>
      </w:pPr>
      <w:r>
        <w:rPr>
          <w:rFonts w:ascii="Arial" w:cs="Arial" w:eastAsia="Arial" w:hAnsi="Arial"/>
          <w:sz w:val="22"/>
          <w:szCs w:val="22"/>
        </w:rPr>
        <w:t xml:space="preserve">The movement from observing a specific thing to recognizing what it reveals about something larger — Woolf's central method.</w:t>
      </w:r>
    </w:p>
    <w:p>
      <w:pPr>
        <w:spacing w:after="20" w:before="80"/>
      </w:pPr>
      <w:r>
        <w:rPr>
          <w:rFonts w:ascii="Arial" w:cs="Arial" w:eastAsia="Arial" w:hAnsi="Arial"/>
          <w:b/>
          <w:bCs/>
          <w:sz w:val="22"/>
          <w:szCs w:val="22"/>
        </w:rPr>
        <w:t xml:space="preserve">Peripatetic</w:t>
      </w:r>
    </w:p>
    <w:p>
      <w:pPr>
        <w:spacing w:after="60" w:before="0"/>
        <w:ind w:left="360"/>
      </w:pPr>
      <w:r>
        <w:rPr>
          <w:rFonts w:ascii="Arial" w:cs="Arial" w:eastAsia="Arial" w:hAnsi="Arial"/>
          <w:sz w:val="22"/>
          <w:szCs w:val="22"/>
        </w:rPr>
        <w:t xml:space="preserve">Moving intellectually from place to place, gathering associations; arriving at meaning through wandering rather than a predetermined route.</w:t>
      </w:r>
    </w:p>
    <w:p>
      <w:pPr>
        <w:spacing w:after="20" w:before="80"/>
      </w:pPr>
      <w:r>
        <w:rPr>
          <w:rFonts w:ascii="Arial" w:cs="Arial" w:eastAsia="Arial" w:hAnsi="Arial"/>
          <w:b/>
          <w:bCs/>
          <w:sz w:val="22"/>
          <w:szCs w:val="22"/>
        </w:rPr>
        <w:t xml:space="preserve">Liminal</w:t>
      </w:r>
    </w:p>
    <w:p>
      <w:pPr>
        <w:spacing w:after="60" w:before="0"/>
        <w:ind w:left="360"/>
      </w:pPr>
      <w:r>
        <w:rPr>
          <w:rFonts w:ascii="Arial" w:cs="Arial" w:eastAsia="Arial" w:hAnsi="Arial"/>
          <w:sz w:val="22"/>
          <w:szCs w:val="22"/>
        </w:rPr>
        <w:t xml:space="preserve">Occupying a threshold between two states — between knowing and not knowing, between experience and its deeper significance.</w:t>
      </w:r>
    </w:p>
    <w:p>
      <w:pPr>
        <w:spacing w:after="20" w:before="80"/>
      </w:pPr>
      <w:r>
        <w:rPr>
          <w:rFonts w:ascii="Arial" w:cs="Arial" w:eastAsia="Arial" w:hAnsi="Arial"/>
          <w:b/>
          <w:bCs/>
          <w:sz w:val="22"/>
          <w:szCs w:val="22"/>
        </w:rPr>
        <w:t xml:space="preserve">Transformation</w:t>
      </w:r>
    </w:p>
    <w:p>
      <w:pPr>
        <w:spacing w:after="60" w:before="0"/>
        <w:ind w:left="360"/>
      </w:pPr>
      <w:r>
        <w:rPr>
          <w:rFonts w:ascii="Arial" w:cs="Arial" w:eastAsia="Arial" w:hAnsi="Arial"/>
          <w:sz w:val="22"/>
          <w:szCs w:val="22"/>
        </w:rPr>
        <w:t xml:space="preserve">The change in understanding produced by moving through a personal essay's digressions — the reader and subject both arrive differently.</w:t>
      </w:r>
    </w:p>
    <w:p>
      <w:pPr>
        <w:spacing w:after="20" w:before="80"/>
      </w:pPr>
      <w:r>
        <w:rPr>
          <w:rFonts w:ascii="Arial" w:cs="Arial" w:eastAsia="Arial" w:hAnsi="Arial"/>
          <w:b/>
          <w:bCs/>
          <w:sz w:val="22"/>
          <w:szCs w:val="22"/>
        </w:rPr>
        <w:t xml:space="preserve">Associative movement</w:t>
      </w:r>
    </w:p>
    <w:p>
      <w:pPr>
        <w:spacing w:after="60" w:before="0"/>
        <w:ind w:left="360"/>
      </w:pPr>
      <w:r>
        <w:rPr>
          <w:rFonts w:ascii="Arial" w:cs="Arial" w:eastAsia="Arial" w:hAnsi="Arial"/>
          <w:sz w:val="22"/>
          <w:szCs w:val="22"/>
        </w:rPr>
        <w:t xml:space="preserve">Following ideas according to their emotional and intellectual connections rather than a predetermined logical sequence.</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Observation as Method: Woolf and Hoagland</w:t>
      </w:r>
    </w:p>
    <w:p>
      <w:pPr>
        <w:pStyle w:val="Normal"/>
        <w:spacing w:after="60" w:before="60"/>
      </w:pPr>
      <w:r>
        <w:rPr>
          <w:rFonts w:ascii="Arial" w:cs="Arial" w:eastAsia="Arial" w:hAnsi="Arial"/>
          <w:sz w:val="22"/>
          <w:szCs w:val="22"/>
        </w:rPr>
        <w:t xml:space="preserve">Virginia Woolf's essays are models of observation as argumentation. In 'The Death of the Moth,' Woolf watches a moth die on a windowpane — a small, ordinary event — and extracts from it claims about the relationship between vitality, will, and mortality that could not be reached any other way. She does not argue that life is tenacious and death inevitable; she watches a moth fight and then fail, and the argument emerges from the observation. This is symbolic expansion: a specific thing becomes a lens through which something much larger comes into focus.</w:t>
      </w:r>
    </w:p>
    <w:p>
      <w:pPr>
        <w:pStyle w:val="Normal"/>
        <w:spacing w:after="60" w:before="60"/>
      </w:pPr>
      <w:r>
        <w:rPr>
          <w:rFonts w:ascii="Arial" w:cs="Arial" w:eastAsia="Arial" w:hAnsi="Arial"/>
          <w:sz w:val="22"/>
          <w:szCs w:val="22"/>
        </w:rPr>
        <w:t xml:space="preserve">The quality Woolf's essays occupy is liminal — threshold space between consciousness and the world, between the particular and the universal, between immediate experience and its deeper significance. This threshold quality makes the personal essay distinctive: it is neither journalism (which reports facts) nor philosophy (which argues principles), but the space between them.</w:t>
      </w:r>
    </w:p>
    <w:p>
      <w:pPr>
        <w:pStyle w:val="Normal"/>
        <w:spacing w:after="60" w:before="60"/>
      </w:pPr>
      <w:r>
        <w:rPr>
          <w:rFonts w:ascii="Arial" w:cs="Arial" w:eastAsia="Arial" w:hAnsi="Arial"/>
          <w:sz w:val="22"/>
          <w:szCs w:val="22"/>
        </w:rPr>
        <w:t xml:space="preserve">Hoagland's Digressive Structure</w:t>
      </w:r>
    </w:p>
    <w:p>
      <w:pPr>
        <w:pStyle w:val="Normal"/>
        <w:spacing w:after="60" w:before="60"/>
      </w:pPr>
      <w:r>
        <w:rPr>
          <w:rFonts w:ascii="Arial" w:cs="Arial" w:eastAsia="Arial" w:hAnsi="Arial"/>
          <w:sz w:val="22"/>
          <w:szCs w:val="22"/>
        </w:rPr>
        <w:t xml:space="preserve">Edward Hoagland's essay 'The Courage of Turtles' demonstrates the associative, peripatetic movement that characterizes digressive structure. A specific observation — turtles crossing roads, being killed — triggers a memory, which leads to a reflection on human relationships with wild things, which connects to a claim about what cities do to the non-human world. At every point the digression is connected to the central subject, even when the connection is not immediate or explicit. The essay is not loosely organized; it is organized by association and emotional logic rather than by thesis-and-support.</w:t>
      </w:r>
    </w:p>
    <w:p>
      <w:pPr>
        <w:pStyle w:val="Normal"/>
        <w:spacing w:after="60" w:before="60"/>
      </w:pPr>
      <w:r>
        <w:rPr>
          <w:rFonts w:ascii="Arial" w:cs="Arial" w:eastAsia="Arial" w:hAnsi="Arial"/>
          <w:sz w:val="22"/>
          <w:szCs w:val="22"/>
        </w:rPr>
        <w:t xml:space="preserve">The Return</w:t>
      </w:r>
    </w:p>
    <w:p>
      <w:pPr>
        <w:pStyle w:val="Normal"/>
        <w:spacing w:after="60" w:before="60"/>
      </w:pPr>
      <w:r>
        <w:rPr>
          <w:rFonts w:ascii="Arial" w:cs="Arial" w:eastAsia="Arial" w:hAnsi="Arial"/>
          <w:sz w:val="22"/>
          <w:szCs w:val="22"/>
        </w:rPr>
        <w:t xml:space="preserve">The most important structural feature of the digressive essay is the return: after the digressions, the writer comes back to the opening subject transformed. What is different on the return is not just the prose — the subject itself has been enriched by everything the essay accumulated on its way. If the return feels exactly the same as the opening, the digression did not do its work.</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Example 1 — Identifying symbolic expansion: Woolf watches a moth on a windowpane. She describes the moth's movement along the edges of the window — frantic, energetic, alive. Then the moth falls. She watches it try to right itself. It fails. She writes about the force that had animated it — pity, agitation, energy — and its sudden absence. She has not changed subjects: she has expanded from the particular event (a moth dying) to the general truth it occasions (the relationship between vital force and its extinction). The essay never announces this expansion; it enacts it.</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Example 2 — Tracing Hoagland's associative moves: In 'The Courage of Turtles,' the pattern of association moves roughly: turtle observations → childhood turtle memories → turtle deaths on roads → reflection on human disregard for slow-moving things → city ponds → the general condition of animals in human spaces. Each move is triggered by the previous observation. The reader can trace the logic not by asking 'what does this prove?' but by asking 'what did this connect to, and where did that connection lead?'</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Describing the surface details of an observation without looking through them — Woolf does not report what the moth does; she attends to what the moth's action means. A student who writes three paragraphs of detailed description and then announces a general claim has described first and argued separately; Woolf does both simultaneously.</w:t>
      </w:r>
    </w:p>
    <w:p>
      <w:pPr>
        <w:spacing w:after="40" w:before="40"/>
        <w:ind w:left="360"/>
      </w:pPr>
      <w:r>
        <w:rPr>
          <w:rFonts w:ascii="Arial" w:cs="Arial" w:eastAsia="Arial" w:hAnsi="Arial"/>
          <w:sz w:val="22"/>
          <w:szCs w:val="22"/>
        </w:rPr>
        <w:t xml:space="preserve">• Digressing without the return — a digression that departs and never comes back is not a structural digression; it is an abandoned thought. The return is what transforms both the subject and the reader's understanding of it.</w:t>
      </w:r>
    </w:p>
    <w:p>
      <w:pPr>
        <w:spacing w:after="40" w:before="40"/>
        <w:ind w:left="360"/>
      </w:pPr>
      <w:r>
        <w:rPr>
          <w:rFonts w:ascii="Arial" w:cs="Arial" w:eastAsia="Arial" w:hAnsi="Arial"/>
          <w:sz w:val="22"/>
          <w:szCs w:val="22"/>
        </w:rPr>
        <w:t xml:space="preserve">• Writing the implicit claim explicitly before allowing the observation to generate it — 'This experience taught me that resilience is important' closes the essay prematurely. The claim should emerge from the accumulated material, not be announced before the observation has done its work.</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Symbolic expansion in Woolf's essays works by:</w:t>
      </w:r>
    </w:p>
    <w:p>
      <w:pPr>
        <w:spacing w:after="40" w:before="40"/>
        <w:ind w:left="360"/>
      </w:pPr>
      <w:r>
        <w:rPr>
          <w:rFonts w:ascii="Arial" w:cs="Arial" w:eastAsia="Arial" w:hAnsi="Arial"/>
          <w:sz w:val="22"/>
          <w:szCs w:val="22"/>
        </w:rPr>
        <w:t xml:space="preserve">• A. Watching a specific thing with sustained attention until it reveals something larger than itself</w:t>
      </w:r>
    </w:p>
    <w:p>
      <w:pPr>
        <w:spacing w:after="40" w:before="40"/>
        <w:ind w:left="360"/>
      </w:pPr>
      <w:r>
        <w:rPr>
          <w:rFonts w:ascii="Arial" w:cs="Arial" w:eastAsia="Arial" w:hAnsi="Arial"/>
          <w:sz w:val="22"/>
          <w:szCs w:val="22"/>
        </w:rPr>
        <w:t xml:space="preserve">• B. Using symbols established in the literary tradition to add meaning to a personal observation</w:t>
      </w:r>
    </w:p>
    <w:p>
      <w:pPr>
        <w:spacing w:after="40" w:before="40"/>
        <w:ind w:left="360"/>
      </w:pPr>
      <w:r>
        <w:rPr>
          <w:rFonts w:ascii="Arial" w:cs="Arial" w:eastAsia="Arial" w:hAnsi="Arial"/>
          <w:sz w:val="22"/>
          <w:szCs w:val="22"/>
        </w:rPr>
        <w:t xml:space="preserve">• C. Quoting other writers whose work connects the specific observation to a general principle</w:t>
      </w:r>
    </w:p>
    <w:p>
      <w:pPr>
        <w:spacing w:after="40" w:before="40"/>
        <w:ind w:left="360"/>
      </w:pPr>
      <w:r>
        <w:rPr>
          <w:rFonts w:ascii="Arial" w:cs="Arial" w:eastAsia="Arial" w:hAnsi="Arial"/>
          <w:sz w:val="22"/>
          <w:szCs w:val="22"/>
        </w:rPr>
        <w:t xml:space="preserve">• D. Stating the general claim at the beginning and then providing the specific observation as evidence</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The term 'liminal' as applied to Woolf's essay method refers to:</w:t>
      </w:r>
    </w:p>
    <w:p>
      <w:pPr>
        <w:spacing w:after="40" w:before="40"/>
        <w:ind w:left="360"/>
      </w:pPr>
      <w:r>
        <w:rPr>
          <w:rFonts w:ascii="Arial" w:cs="Arial" w:eastAsia="Arial" w:hAnsi="Arial"/>
          <w:sz w:val="22"/>
          <w:szCs w:val="22"/>
        </w:rPr>
        <w:t xml:space="preserve">• A. Occupying a threshold between states — between ordinary experience and its deeper significance</w:t>
      </w:r>
    </w:p>
    <w:p>
      <w:pPr>
        <w:spacing w:after="40" w:before="40"/>
        <w:ind w:left="360"/>
      </w:pPr>
      <w:r>
        <w:rPr>
          <w:rFonts w:ascii="Arial" w:cs="Arial" w:eastAsia="Arial" w:hAnsi="Arial"/>
          <w:sz w:val="22"/>
          <w:szCs w:val="22"/>
        </w:rPr>
        <w:t xml:space="preserve">• B. Writing that is limited in scope to a single, carefully bounded subject</w:t>
      </w:r>
    </w:p>
    <w:p>
      <w:pPr>
        <w:spacing w:after="40" w:before="40"/>
        <w:ind w:left="360"/>
      </w:pPr>
      <w:r>
        <w:rPr>
          <w:rFonts w:ascii="Arial" w:cs="Arial" w:eastAsia="Arial" w:hAnsi="Arial"/>
          <w:sz w:val="22"/>
          <w:szCs w:val="22"/>
        </w:rPr>
        <w:t xml:space="preserve">• C. Prose that is difficult to categorize as either personal or analytical writing</w:t>
      </w:r>
    </w:p>
    <w:p>
      <w:pPr>
        <w:spacing w:after="40" w:before="40"/>
        <w:ind w:left="360"/>
      </w:pPr>
      <w:r>
        <w:rPr>
          <w:rFonts w:ascii="Arial" w:cs="Arial" w:eastAsia="Arial" w:hAnsi="Arial"/>
          <w:sz w:val="22"/>
          <w:szCs w:val="22"/>
        </w:rPr>
        <w:t xml:space="preserve">• D. The quality of attending to small, overlooked details that most writers would not notice</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In Hoagland's digressive structure, the return to the opening subject after a digression is essential because:</w:t>
      </w:r>
    </w:p>
    <w:p>
      <w:pPr>
        <w:spacing w:after="40" w:before="40"/>
        <w:ind w:left="360"/>
      </w:pPr>
      <w:r>
        <w:rPr>
          <w:rFonts w:ascii="Arial" w:cs="Arial" w:eastAsia="Arial" w:hAnsi="Arial"/>
          <w:sz w:val="22"/>
          <w:szCs w:val="22"/>
        </w:rPr>
        <w:t xml:space="preserve">• A. The return transforms both the subject and the reader's understanding of it through what the digression accumulated</w:t>
      </w:r>
    </w:p>
    <w:p>
      <w:pPr>
        <w:spacing w:after="40" w:before="40"/>
        <w:ind w:left="360"/>
      </w:pPr>
      <w:r>
        <w:rPr>
          <w:rFonts w:ascii="Arial" w:cs="Arial" w:eastAsia="Arial" w:hAnsi="Arial"/>
          <w:sz w:val="22"/>
          <w:szCs w:val="22"/>
        </w:rPr>
        <w:t xml:space="preserve">• B. The return signals that the digression is finished and the essay can proceed to its conclusion</w:t>
      </w:r>
    </w:p>
    <w:p>
      <w:pPr>
        <w:spacing w:after="40" w:before="40"/>
        <w:ind w:left="360"/>
      </w:pPr>
      <w:r>
        <w:rPr>
          <w:rFonts w:ascii="Arial" w:cs="Arial" w:eastAsia="Arial" w:hAnsi="Arial"/>
          <w:sz w:val="22"/>
          <w:szCs w:val="22"/>
        </w:rPr>
        <w:t xml:space="preserve">• C. The return allows the writer to state the thesis that the digression has been supporting</w:t>
      </w:r>
    </w:p>
    <w:p>
      <w:pPr>
        <w:spacing w:after="40" w:before="40"/>
        <w:ind w:left="360"/>
      </w:pPr>
      <w:r>
        <w:rPr>
          <w:rFonts w:ascii="Arial" w:cs="Arial" w:eastAsia="Arial" w:hAnsi="Arial"/>
          <w:sz w:val="22"/>
          <w:szCs w:val="22"/>
        </w:rPr>
        <w:t xml:space="preserve">• D. The return provides structural symmetry that satisfies the reader's expectation of a formal essay</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The embedded argument in an observation essay differs from an explicit thesis because:</w:t>
      </w:r>
    </w:p>
    <w:p>
      <w:pPr>
        <w:spacing w:after="40" w:before="40"/>
        <w:ind w:left="360"/>
      </w:pPr>
      <w:r>
        <w:rPr>
          <w:rFonts w:ascii="Arial" w:cs="Arial" w:eastAsia="Arial" w:hAnsi="Arial"/>
          <w:sz w:val="22"/>
          <w:szCs w:val="22"/>
        </w:rPr>
        <w:t xml:space="preserve">• A. It emerges from the observation itself and cannot be fully separated from it without losing its force</w:t>
      </w:r>
    </w:p>
    <w:p>
      <w:pPr>
        <w:spacing w:after="40" w:before="40"/>
        <w:ind w:left="360"/>
      </w:pPr>
      <w:r>
        <w:rPr>
          <w:rFonts w:ascii="Arial" w:cs="Arial" w:eastAsia="Arial" w:hAnsi="Arial"/>
          <w:sz w:val="22"/>
          <w:szCs w:val="22"/>
        </w:rPr>
        <w:t xml:space="preserve">• B. It is unstated and intended to remain hidden from all but the most careful reader</w:t>
      </w:r>
    </w:p>
    <w:p>
      <w:pPr>
        <w:spacing w:after="40" w:before="40"/>
        <w:ind w:left="360"/>
      </w:pPr>
      <w:r>
        <w:rPr>
          <w:rFonts w:ascii="Arial" w:cs="Arial" w:eastAsia="Arial" w:hAnsi="Arial"/>
          <w:sz w:val="22"/>
          <w:szCs w:val="22"/>
        </w:rPr>
        <w:t xml:space="preserve">• C. It appears only at the end of the essay, after all the observation has been completed</w:t>
      </w:r>
    </w:p>
    <w:p>
      <w:pPr>
        <w:spacing w:after="40" w:before="40"/>
        <w:ind w:left="360"/>
      </w:pPr>
      <w:r>
        <w:rPr>
          <w:rFonts w:ascii="Arial" w:cs="Arial" w:eastAsia="Arial" w:hAnsi="Arial"/>
          <w:sz w:val="22"/>
          <w:szCs w:val="22"/>
        </w:rPr>
        <w:t xml:space="preserve">• D. It does not take a position — it describes conditions without claiming anything about what they mean</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Close observation in the personal essay tradition requires:</w:t>
      </w:r>
    </w:p>
    <w:p>
      <w:pPr>
        <w:spacing w:after="40" w:before="40"/>
        <w:ind w:left="360"/>
      </w:pPr>
      <w:r>
        <w:rPr>
          <w:rFonts w:ascii="Arial" w:cs="Arial" w:eastAsia="Arial" w:hAnsi="Arial"/>
          <w:sz w:val="22"/>
          <w:szCs w:val="22"/>
        </w:rPr>
        <w:t xml:space="preserve">• A. Sustained, patient attention to specific details before drawing any conclusion from them</w:t>
      </w:r>
    </w:p>
    <w:p>
      <w:pPr>
        <w:spacing w:after="40" w:before="40"/>
        <w:ind w:left="360"/>
      </w:pPr>
      <w:r>
        <w:rPr>
          <w:rFonts w:ascii="Arial" w:cs="Arial" w:eastAsia="Arial" w:hAnsi="Arial"/>
          <w:sz w:val="22"/>
          <w:szCs w:val="22"/>
        </w:rPr>
        <w:t xml:space="preserve">• B. Recording every detail noticed during a single experience, without selection or emphasis</w:t>
      </w:r>
    </w:p>
    <w:p>
      <w:pPr>
        <w:spacing w:after="40" w:before="40"/>
        <w:ind w:left="360"/>
      </w:pPr>
      <w:r>
        <w:rPr>
          <w:rFonts w:ascii="Arial" w:cs="Arial" w:eastAsia="Arial" w:hAnsi="Arial"/>
          <w:sz w:val="22"/>
          <w:szCs w:val="22"/>
        </w:rPr>
        <w:t xml:space="preserve">• C. Describing subjects that are unusual or unfamiliar so that the observation reveals something the reader could not already know</w:t>
      </w:r>
    </w:p>
    <w:p>
      <w:pPr>
        <w:spacing w:after="40" w:before="40"/>
        <w:ind w:left="360"/>
      </w:pPr>
      <w:r>
        <w:rPr>
          <w:rFonts w:ascii="Arial" w:cs="Arial" w:eastAsia="Arial" w:hAnsi="Arial"/>
          <w:sz w:val="22"/>
          <w:szCs w:val="22"/>
        </w:rPr>
        <w:t xml:space="preserve">• D. Writing in present tense to create the immediacy of experience as it is happening</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A</w:t>
      </w:r>
    </w:p>
    <w:p>
      <w:pPr>
        <w:pStyle w:val="Normal"/>
        <w:spacing w:after="60" w:before="60"/>
      </w:pPr>
      <w:r>
        <w:rPr>
          <w:rFonts w:ascii="Arial" w:cs="Arial" w:eastAsia="Arial" w:hAnsi="Arial"/>
          <w:sz w:val="22"/>
          <w:szCs w:val="22"/>
        </w:rPr>
        <w:t xml:space="preserve">2. A</w:t>
      </w:r>
    </w:p>
    <w:p>
      <w:pPr>
        <w:pStyle w:val="Normal"/>
        <w:spacing w:after="60" w:before="60"/>
      </w:pPr>
      <w:r>
        <w:rPr>
          <w:rFonts w:ascii="Arial" w:cs="Arial" w:eastAsia="Arial" w:hAnsi="Arial"/>
          <w:sz w:val="22"/>
          <w:szCs w:val="22"/>
        </w:rPr>
        <w:t xml:space="preserve">3. A</w:t>
      </w:r>
    </w:p>
    <w:p>
      <w:pPr>
        <w:pStyle w:val="Normal"/>
        <w:spacing w:after="60" w:before="60"/>
      </w:pPr>
      <w:r>
        <w:rPr>
          <w:rFonts w:ascii="Arial" w:cs="Arial" w:eastAsia="Arial" w:hAnsi="Arial"/>
          <w:sz w:val="22"/>
          <w:szCs w:val="22"/>
        </w:rPr>
        <w:t xml:space="preserve">4. A</w:t>
      </w:r>
    </w:p>
    <w:p>
      <w:pPr>
        <w:pStyle w:val="Normal"/>
        <w:spacing w:after="60" w:before="60"/>
      </w:pPr>
      <w:r>
        <w:rPr>
          <w:rFonts w:ascii="Arial" w:cs="Arial" w:eastAsia="Arial" w:hAnsi="Arial"/>
          <w:sz w:val="22"/>
          <w:szCs w:val="22"/>
        </w:rPr>
        <w:t xml:space="preserve">5. A</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AP English Language — Week of 2027-03-22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Week 27 — Personal Essay: Observation and Digression (Woolf, Hoagland) — AP English Language</dc:title>
  <dc:creator>StayTalentReady / 25 Alpha LLC</dc:creator>
  <dc:description>Study notes for AP English Language Week of 2027-03-22</dc:description>
  <cp:lastModifiedBy>Un-named</cp:lastModifiedBy>
  <cp:revision>1</cp:revision>
  <dcterms:created xsi:type="dcterms:W3CDTF">2026-09-18T01:10:34.941Z</dcterms:created>
  <dcterms:modified xsi:type="dcterms:W3CDTF">2026-09-18T01:10:34.941Z</dcterms:modified>
</cp:coreProperties>
</file>

<file path=docProps/custom.xml><?xml version="1.0" encoding="utf-8"?>
<Properties xmlns="http://schemas.openxmlformats.org/officeDocument/2006/custom-properties" xmlns:vt="http://schemas.openxmlformats.org/officeDocument/2006/docPropsVTypes"/>
</file>