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30 — Visual Arguments: A Final Look — AP English Language</w:t>
      </w:r>
    </w:p>
    <w:p>
      <w:pPr>
        <w:pStyle w:val="Normal"/>
        <w:spacing w:after="60" w:before="60"/>
      </w:pPr>
      <w:r>
        <w:rPr>
          <w:rFonts w:ascii="Arial" w:cs="Arial" w:eastAsia="Arial" w:hAnsi="Arial"/>
          <w:sz w:val="22"/>
          <w:szCs w:val="22"/>
        </w:rPr>
        <w:t xml:space="preserve">Course: AP English Language   |   Week of 2027-04-19</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OPTIC analysis at depth by asking why each compositional choice serves the visual argument</w:t>
      </w:r>
    </w:p>
    <w:p>
      <w:pPr>
        <w:spacing w:after="40" w:before="40"/>
        <w:ind w:left="360"/>
      </w:pPr>
      <w:r>
        <w:rPr>
          <w:rFonts w:ascii="Arial" w:cs="Arial" w:eastAsia="Arial" w:hAnsi="Arial"/>
          <w:sz w:val="22"/>
          <w:szCs w:val="22"/>
        </w:rPr>
        <w:t xml:space="preserve">• Analyze visual omission — what a chart or photograph does not include — as an argumentative element</w:t>
      </w:r>
    </w:p>
    <w:p>
      <w:pPr>
        <w:spacing w:after="40" w:before="40"/>
        <w:ind w:left="360"/>
      </w:pPr>
      <w:r>
        <w:rPr>
          <w:rFonts w:ascii="Arial" w:cs="Arial" w:eastAsia="Arial" w:hAnsi="Arial"/>
          <w:sz w:val="22"/>
          <w:szCs w:val="22"/>
        </w:rPr>
        <w:t xml:space="preserve">• Write a synthesis paragraph integrating a visual source and a written source using the full three-step process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OPTIC depth</w:t>
      </w:r>
    </w:p>
    <w:p>
      <w:pPr>
        <w:spacing w:after="60" w:before="0"/>
        <w:ind w:left="360"/>
      </w:pPr>
      <w:r>
        <w:rPr>
          <w:rFonts w:ascii="Arial" w:cs="Arial" w:eastAsia="Arial" w:hAnsi="Arial"/>
          <w:sz w:val="22"/>
          <w:szCs w:val="22"/>
        </w:rPr>
        <w:t xml:space="preserve">A renewed OPTIC application asking not just what each element is but why that element at that specific placement serves the argument.</w:t>
      </w:r>
    </w:p>
    <w:p>
      <w:pPr>
        <w:spacing w:after="20" w:before="80"/>
      </w:pPr>
      <w:r>
        <w:rPr>
          <w:rFonts w:ascii="Arial" w:cs="Arial" w:eastAsia="Arial" w:hAnsi="Arial"/>
          <w:b/>
          <w:bCs/>
          <w:sz w:val="22"/>
          <w:szCs w:val="22"/>
        </w:rPr>
        <w:t xml:space="preserve">Visual omission</w:t>
      </w:r>
    </w:p>
    <w:p>
      <w:pPr>
        <w:spacing w:after="60" w:before="0"/>
        <w:ind w:left="360"/>
      </w:pPr>
      <w:r>
        <w:rPr>
          <w:rFonts w:ascii="Arial" w:cs="Arial" w:eastAsia="Arial" w:hAnsi="Arial"/>
          <w:sz w:val="22"/>
          <w:szCs w:val="22"/>
        </w:rPr>
        <w:t xml:space="preserve">What is absent from a chart, photograph, or design; often the most revealing element of the visual argument's strategy.</w:t>
      </w:r>
    </w:p>
    <w:p>
      <w:pPr>
        <w:spacing w:after="20" w:before="80"/>
      </w:pPr>
      <w:r>
        <w:rPr>
          <w:rFonts w:ascii="Arial" w:cs="Arial" w:eastAsia="Arial" w:hAnsi="Arial"/>
          <w:b/>
          <w:bCs/>
          <w:sz w:val="22"/>
          <w:szCs w:val="22"/>
        </w:rPr>
        <w:t xml:space="preserve">Color rhetoric</w:t>
      </w:r>
    </w:p>
    <w:p>
      <w:pPr>
        <w:spacing w:after="60" w:before="0"/>
        <w:ind w:left="360"/>
      </w:pPr>
      <w:r>
        <w:rPr>
          <w:rFonts w:ascii="Arial" w:cs="Arial" w:eastAsia="Arial" w:hAnsi="Arial"/>
          <w:sz w:val="22"/>
          <w:szCs w:val="22"/>
        </w:rPr>
        <w:t xml:space="preserve">The use of color to produce emotional, cultural, or argumentative effects; culturally specific in its connotations.</w:t>
      </w:r>
    </w:p>
    <w:p>
      <w:pPr>
        <w:spacing w:after="20" w:before="80"/>
      </w:pPr>
      <w:r>
        <w:rPr>
          <w:rFonts w:ascii="Arial" w:cs="Arial" w:eastAsia="Arial" w:hAnsi="Arial"/>
          <w:b/>
          <w:bCs/>
          <w:sz w:val="22"/>
          <w:szCs w:val="22"/>
        </w:rPr>
        <w:t xml:space="preserve">Typography as argument</w:t>
      </w:r>
    </w:p>
    <w:p>
      <w:pPr>
        <w:spacing w:after="60" w:before="0"/>
        <w:ind w:left="360"/>
      </w:pPr>
      <w:r>
        <w:rPr>
          <w:rFonts w:ascii="Arial" w:cs="Arial" w:eastAsia="Arial" w:hAnsi="Arial"/>
          <w:sz w:val="22"/>
          <w:szCs w:val="22"/>
        </w:rPr>
        <w:t xml:space="preserve">Font, size, weight, and case as visual and rhetorical choices that operate before a word is read for content.</w:t>
      </w:r>
    </w:p>
    <w:p>
      <w:pPr>
        <w:spacing w:after="20" w:before="80"/>
      </w:pPr>
      <w:r>
        <w:rPr>
          <w:rFonts w:ascii="Arial" w:cs="Arial" w:eastAsia="Arial" w:hAnsi="Arial"/>
          <w:b/>
          <w:bCs/>
          <w:sz w:val="22"/>
          <w:szCs w:val="22"/>
        </w:rPr>
        <w:t xml:space="preserve">Visual integration</w:t>
      </w:r>
    </w:p>
    <w:p>
      <w:pPr>
        <w:spacing w:after="60" w:before="0"/>
        <w:ind w:left="360"/>
      </w:pPr>
      <w:r>
        <w:rPr>
          <w:rFonts w:ascii="Arial" w:cs="Arial" w:eastAsia="Arial" w:hAnsi="Arial"/>
          <w:sz w:val="22"/>
          <w:szCs w:val="22"/>
        </w:rPr>
        <w:t xml:space="preserve">Incorporating a visual source into a written argument through OPTIC analysis, description as evidence, and explanation of connection to the claim.</w:t>
      </w:r>
    </w:p>
    <w:p>
      <w:pPr>
        <w:spacing w:after="20" w:before="80"/>
      </w:pPr>
      <w:r>
        <w:rPr>
          <w:rFonts w:ascii="Arial" w:cs="Arial" w:eastAsia="Arial" w:hAnsi="Arial"/>
          <w:b/>
          <w:bCs/>
          <w:sz w:val="22"/>
          <w:szCs w:val="22"/>
        </w:rPr>
        <w:t xml:space="preserve">Compositional argument</w:t>
      </w:r>
    </w:p>
    <w:p>
      <w:pPr>
        <w:spacing w:after="60" w:before="0"/>
        <w:ind w:left="360"/>
      </w:pPr>
      <w:r>
        <w:rPr>
          <w:rFonts w:ascii="Arial" w:cs="Arial" w:eastAsia="Arial" w:hAnsi="Arial"/>
          <w:sz w:val="22"/>
          <w:szCs w:val="22"/>
        </w:rPr>
        <w:t xml:space="preserve">A case made primarily through the arrangement and scale of visual elements rather than through accompanying text.</w:t>
      </w:r>
    </w:p>
    <w:p>
      <w:pPr>
        <w:spacing w:after="20" w:before="80"/>
      </w:pPr>
      <w:r>
        <w:rPr>
          <w:rFonts w:ascii="Arial" w:cs="Arial" w:eastAsia="Arial" w:hAnsi="Arial"/>
          <w:b/>
          <w:bCs/>
          <w:sz w:val="22"/>
          <w:szCs w:val="22"/>
        </w:rPr>
        <w:t xml:space="preserve">Iconography</w:t>
      </w:r>
    </w:p>
    <w:p>
      <w:pPr>
        <w:spacing w:after="60" w:before="0"/>
        <w:ind w:left="360"/>
      </w:pPr>
      <w:r>
        <w:rPr>
          <w:rFonts w:ascii="Arial" w:cs="Arial" w:eastAsia="Arial" w:hAnsi="Arial"/>
          <w:sz w:val="22"/>
          <w:szCs w:val="22"/>
        </w:rPr>
        <w:t xml:space="preserve">The study of visual symbols and their established cultural meanings within a specific tradition or community.</w:t>
      </w:r>
    </w:p>
    <w:p>
      <w:pPr>
        <w:spacing w:after="20" w:before="80"/>
      </w:pPr>
      <w:r>
        <w:rPr>
          <w:rFonts w:ascii="Arial" w:cs="Arial" w:eastAsia="Arial" w:hAnsi="Arial"/>
          <w:b/>
          <w:bCs/>
          <w:sz w:val="22"/>
          <w:szCs w:val="22"/>
        </w:rPr>
        <w:t xml:space="preserve">Polysemous</w:t>
      </w:r>
    </w:p>
    <w:p>
      <w:pPr>
        <w:spacing w:after="60" w:before="0"/>
        <w:ind w:left="360"/>
      </w:pPr>
      <w:r>
        <w:rPr>
          <w:rFonts w:ascii="Arial" w:cs="Arial" w:eastAsia="Arial" w:hAnsi="Arial"/>
          <w:sz w:val="22"/>
          <w:szCs w:val="22"/>
        </w:rPr>
        <w:t xml:space="preserve">Carrying multiple meanings simultaneously; open to more than one interpretation depending on context.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Visual Arguments in Depth: What Is Missing Is Arguing Too</w:t>
      </w:r>
    </w:p>
    <w:p>
      <w:pPr>
        <w:pStyle w:val="Normal"/>
        <w:spacing w:after="60" w:before="60"/>
      </w:pPr>
      <w:r>
        <w:rPr>
          <w:rFonts w:ascii="Arial" w:cs="Arial" w:eastAsia="Arial" w:hAnsi="Arial"/>
          <w:sz w:val="22"/>
          <w:szCs w:val="22"/>
        </w:rPr>
        <w:t xml:space="preserve">A second pass through visual argument analysis asks a more demanding question: not just what is in the image, but why that specific element at that specific placement? The first application of OPTIC produces an inventory. A deeper application produces an argument analysis — identifying the rhetorical motive behind each compositional choice.</w:t>
      </w:r>
    </w:p>
    <w:p>
      <w:pPr>
        <w:pStyle w:val="Normal"/>
        <w:spacing w:after="60" w:before="60"/>
      </w:pPr>
      <w:r>
        <w:rPr>
          <w:rFonts w:ascii="Arial" w:cs="Arial" w:eastAsia="Arial" w:hAnsi="Arial"/>
          <w:sz w:val="22"/>
          <w:szCs w:val="22"/>
        </w:rPr>
        <w:t xml:space="preserve">Visual Omission</w:t>
      </w:r>
    </w:p>
    <w:p>
      <w:pPr>
        <w:pStyle w:val="Normal"/>
        <w:spacing w:after="60" w:before="60"/>
      </w:pPr>
      <w:r>
        <w:rPr>
          <w:rFonts w:ascii="Arial" w:cs="Arial" w:eastAsia="Arial" w:hAnsi="Arial"/>
          <w:sz w:val="22"/>
          <w:szCs w:val="22"/>
        </w:rPr>
        <w:t xml:space="preserve">What a chart or photograph does not include is often its most powerful argumentative element. A bar chart that begins its vertical axis at 50,000 rather than zero makes a percentage change look larger than it is — the omission of the baseline is a rhetorical choice. A photograph that frames a protest to show only the crowd's front row omits the depth of the crowd behind it. A public health advertisement that shows only young, healthy-looking people using a product omits the population the research actually studied. These are argumentative choices disguised as editorial or aesthetic decisions.</w:t>
      </w:r>
    </w:p>
    <w:p>
      <w:pPr>
        <w:pStyle w:val="Normal"/>
        <w:spacing w:after="60" w:before="60"/>
      </w:pPr>
      <w:r>
        <w:rPr>
          <w:rFonts w:ascii="Arial" w:cs="Arial" w:eastAsia="Arial" w:hAnsi="Arial"/>
          <w:sz w:val="22"/>
          <w:szCs w:val="22"/>
        </w:rPr>
        <w:t xml:space="preserve">Color, Typography, and Cultural Connotation</w:t>
      </w:r>
    </w:p>
    <w:p>
      <w:pPr>
        <w:pStyle w:val="Normal"/>
        <w:spacing w:after="60" w:before="60"/>
      </w:pPr>
      <w:r>
        <w:rPr>
          <w:rFonts w:ascii="Arial" w:cs="Arial" w:eastAsia="Arial" w:hAnsi="Arial"/>
          <w:sz w:val="22"/>
          <w:szCs w:val="22"/>
        </w:rPr>
        <w:t xml:space="preserve">Color in visual rhetoric carries cultural meaning that is both powerful and culturally specific. Red in American political advertising carries different connotations for different audiences; green in environmental communication carries different loads in different contexts. Typography — the selection of font, size, weight, and case — is a rhetorical choice that precedes the reading of content. A typeface can signal authority, urgency, approachability, or irony before a single word is processed for its meaning.</w:t>
      </w:r>
    </w:p>
    <w:p>
      <w:pPr>
        <w:pStyle w:val="Normal"/>
        <w:spacing w:after="60" w:before="60"/>
      </w:pPr>
      <w:r>
        <w:rPr>
          <w:rFonts w:ascii="Arial" w:cs="Arial" w:eastAsia="Arial" w:hAnsi="Arial"/>
          <w:sz w:val="22"/>
          <w:szCs w:val="22"/>
        </w:rPr>
        <w:t xml:space="preserve">Integrating Visual Sources in the Synthesis Essay</w:t>
      </w:r>
    </w:p>
    <w:p>
      <w:pPr>
        <w:pStyle w:val="Normal"/>
        <w:spacing w:after="60" w:before="60"/>
      </w:pPr>
      <w:r>
        <w:rPr>
          <w:rFonts w:ascii="Arial" w:cs="Arial" w:eastAsia="Arial" w:hAnsi="Arial"/>
          <w:sz w:val="22"/>
          <w:szCs w:val="22"/>
        </w:rPr>
        <w:t xml:space="preserve">When an AP synthesis prompt includes a visual source, the three-step integration process applies: introduce the source (name its origin or creator), present the evidence (describe the specific visual element that supports the claim), and explain the connection (state why that visual element supports the specific claim being made). Visual evidence requires more explicit explanation than written evidence, because the reader cannot simply see the image — they must be guided through the specific element that carries the argumentative weight.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Visual omission analysis: A line graph charting 'improvement in on-time delivery rates' begins its y-axis at 87% and ends at 94%. The range shown is seven percentage points. If the same data were shown with a y-axis from 0% to 100%, the line would appear nearly flat. The omission of the true baseline makes a modest improvement appear dramatic. Identifying this omission is a critical reading of the visual argument's strategy.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Three-step integration of a visual source: Topic sentence: 'The disparity in tree cover between high-income and low-income census tracts reflects a systematic pattern of environmental disinvestment that the data consistently confirms.' Integration: 'An aerial photograph published by the city's parks department (Source F) shows a clear visual gradient: the densely canopied residential blocks in the northern districts give way abruptly to sun-exposed streets in the southern neighborhoods below the income line. This visual boundary confirms what the USDA Forest Service data establishes: when tree canopy correlates with income at the census-tract level, the environmental benefit of urban trees is inequitably distributed.' The three steps are: named origin (Source F), described visual evidence (visual gradient), explained connection (confirms the inequitable distribution pattern).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Describing a visual's content rather than analyzing its argument — 'The chart shows that sales increased from 2019 to 2023' describes what the chart shows. 'The chart's axis begins at $80 million rather than zero, making a 12 percent increase appear to be roughly a doubling of the original value' analyzes how the chart argues.</w:t>
      </w:r>
    </w:p>
    <w:p>
      <w:pPr>
        <w:spacing w:after="40" w:before="40"/>
        <w:ind w:left="360"/>
      </w:pPr>
      <w:r>
        <w:rPr>
          <w:rFonts w:ascii="Arial" w:cs="Arial" w:eastAsia="Arial" w:hAnsi="Arial"/>
          <w:sz w:val="22"/>
          <w:szCs w:val="22"/>
        </w:rPr>
        <w:t xml:space="preserve">• Treating all three steps of visual integration as optional — many students introduce the source and present the visual evidence but omit the explanation of why that evidence supports their specific claim. Without the explanation, the visual sits on the page without doing argumentative work.</w:t>
      </w:r>
    </w:p>
    <w:p>
      <w:pPr>
        <w:spacing w:after="40" w:before="40"/>
        <w:ind w:left="360"/>
      </w:pPr>
      <w:r>
        <w:rPr>
          <w:rFonts w:ascii="Arial" w:cs="Arial" w:eastAsia="Arial" w:hAnsi="Arial"/>
          <w:sz w:val="22"/>
          <w:szCs w:val="22"/>
        </w:rPr>
        <w:t xml:space="preserve">• Ignoring cultural specificity of color and iconographic meaning — a visual's connotations are not universal. Before claiming that a color 'creates trust' or that an image 'evokes power,' identify the specific audience and cultural context that produces those connotations.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OPTIC analysis 'at depth' differs from a first-pass OPTIC application because it:</w:t>
      </w:r>
    </w:p>
    <w:p>
      <w:pPr>
        <w:spacing w:after="40" w:before="40"/>
        <w:ind w:left="360"/>
      </w:pPr>
      <w:r>
        <w:rPr>
          <w:rFonts w:ascii="Arial" w:cs="Arial" w:eastAsia="Arial" w:hAnsi="Arial"/>
          <w:sz w:val="22"/>
          <w:szCs w:val="22"/>
        </w:rPr>
        <w:t xml:space="preserve">• A. Asks why each compositional element was chosen at that specific placement rather than only what each element is</w:t>
      </w:r>
    </w:p>
    <w:p>
      <w:pPr>
        <w:spacing w:after="40" w:before="40"/>
        <w:ind w:left="360"/>
      </w:pPr>
      <w:r>
        <w:rPr>
          <w:rFonts w:ascii="Arial" w:cs="Arial" w:eastAsia="Arial" w:hAnsi="Arial"/>
          <w:sz w:val="22"/>
          <w:szCs w:val="22"/>
        </w:rPr>
        <w:t xml:space="preserve">• B. Applies OPTIC to a more complex visual source than the first application used</w:t>
      </w:r>
    </w:p>
    <w:p>
      <w:pPr>
        <w:spacing w:after="40" w:before="40"/>
        <w:ind w:left="360"/>
      </w:pPr>
      <w:r>
        <w:rPr>
          <w:rFonts w:ascii="Arial" w:cs="Arial" w:eastAsia="Arial" w:hAnsi="Arial"/>
          <w:sz w:val="22"/>
          <w:szCs w:val="22"/>
        </w:rPr>
        <w:t xml:space="preserve">• C. Adds a fourth step after Interrelationships to connect the visual to written sources</w:t>
      </w:r>
    </w:p>
    <w:p>
      <w:pPr>
        <w:spacing w:after="40" w:before="40"/>
        <w:ind w:left="360"/>
      </w:pPr>
      <w:r>
        <w:rPr>
          <w:rFonts w:ascii="Arial" w:cs="Arial" w:eastAsia="Arial" w:hAnsi="Arial"/>
          <w:sz w:val="22"/>
          <w:szCs w:val="22"/>
        </w:rPr>
        <w:t xml:space="preserve">• D. Requires the reader to research the historical context of the image before beginning the analysis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Visual omission as an argumentative strategy means:</w:t>
      </w:r>
    </w:p>
    <w:p>
      <w:pPr>
        <w:spacing w:after="40" w:before="40"/>
        <w:ind w:left="360"/>
      </w:pPr>
      <w:r>
        <w:rPr>
          <w:rFonts w:ascii="Arial" w:cs="Arial" w:eastAsia="Arial" w:hAnsi="Arial"/>
          <w:sz w:val="22"/>
          <w:szCs w:val="22"/>
        </w:rPr>
        <w:t xml:space="preserve">• A. The choice of what to exclude from a chart, photograph, or design, which shapes the reader's interpretation as powerfully as what is included</w:t>
      </w:r>
    </w:p>
    <w:p>
      <w:pPr>
        <w:spacing w:after="40" w:before="40"/>
        <w:ind w:left="360"/>
      </w:pPr>
      <w:r>
        <w:rPr>
          <w:rFonts w:ascii="Arial" w:cs="Arial" w:eastAsia="Arial" w:hAnsi="Arial"/>
          <w:sz w:val="22"/>
          <w:szCs w:val="22"/>
        </w:rPr>
        <w:t xml:space="preserve">• B. The deliberate use of blank or negative space in a design to create a particular visual effect</w:t>
      </w:r>
    </w:p>
    <w:p>
      <w:pPr>
        <w:spacing w:after="40" w:before="40"/>
        <w:ind w:left="360"/>
      </w:pPr>
      <w:r>
        <w:rPr>
          <w:rFonts w:ascii="Arial" w:cs="Arial" w:eastAsia="Arial" w:hAnsi="Arial"/>
          <w:sz w:val="22"/>
          <w:szCs w:val="22"/>
        </w:rPr>
        <w:t xml:space="preserve">• C. Citing a visual source without describing its content, which leaves the connection to the claim implicit</w:t>
      </w:r>
    </w:p>
    <w:p>
      <w:pPr>
        <w:spacing w:after="40" w:before="40"/>
        <w:ind w:left="360"/>
      </w:pPr>
      <w:r>
        <w:rPr>
          <w:rFonts w:ascii="Arial" w:cs="Arial" w:eastAsia="Arial" w:hAnsi="Arial"/>
          <w:sz w:val="22"/>
          <w:szCs w:val="22"/>
        </w:rPr>
        <w:t xml:space="preserve">• D. Removing an image from a synthesis essay when it does not support the claim being made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Typography as a rhetorical choice is significant because:</w:t>
      </w:r>
    </w:p>
    <w:p>
      <w:pPr>
        <w:spacing w:after="40" w:before="40"/>
        <w:ind w:left="360"/>
      </w:pPr>
      <w:r>
        <w:rPr>
          <w:rFonts w:ascii="Arial" w:cs="Arial" w:eastAsia="Arial" w:hAnsi="Arial"/>
          <w:sz w:val="22"/>
          <w:szCs w:val="22"/>
        </w:rPr>
        <w:t xml:space="preserve">• A. Font, size, weight, and case operate before the reader processes the content, shaping interpretation at the level of visual form</w:t>
      </w:r>
    </w:p>
    <w:p>
      <w:pPr>
        <w:spacing w:after="40" w:before="40"/>
        <w:ind w:left="360"/>
      </w:pPr>
      <w:r>
        <w:rPr>
          <w:rFonts w:ascii="Arial" w:cs="Arial" w:eastAsia="Arial" w:hAnsi="Arial"/>
          <w:sz w:val="22"/>
          <w:szCs w:val="22"/>
        </w:rPr>
        <w:t xml:space="preserve">• B. The correct font for a given document type is determined by academic or professional style guides</w:t>
      </w:r>
    </w:p>
    <w:p>
      <w:pPr>
        <w:spacing w:after="40" w:before="40"/>
        <w:ind w:left="360"/>
      </w:pPr>
      <w:r>
        <w:rPr>
          <w:rFonts w:ascii="Arial" w:cs="Arial" w:eastAsia="Arial" w:hAnsi="Arial"/>
          <w:sz w:val="22"/>
          <w:szCs w:val="22"/>
        </w:rPr>
        <w:t xml:space="preserve">• C. Typography compensates for weak written argument by making the presentation appear more professional</w:t>
      </w:r>
    </w:p>
    <w:p>
      <w:pPr>
        <w:spacing w:after="40" w:before="40"/>
        <w:ind w:left="360"/>
      </w:pPr>
      <w:r>
        <w:rPr>
          <w:rFonts w:ascii="Arial" w:cs="Arial" w:eastAsia="Arial" w:hAnsi="Arial"/>
          <w:sz w:val="22"/>
          <w:szCs w:val="22"/>
        </w:rPr>
        <w:t xml:space="preserve">• D. The most common typographic choices are those with the fewest connotations, allowing content to speak for itself</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In the three-step integration of a visual source, the explanation step must:</w:t>
      </w:r>
    </w:p>
    <w:p>
      <w:pPr>
        <w:spacing w:after="40" w:before="40"/>
        <w:ind w:left="360"/>
      </w:pPr>
      <w:r>
        <w:rPr>
          <w:rFonts w:ascii="Arial" w:cs="Arial" w:eastAsia="Arial" w:hAnsi="Arial"/>
          <w:sz w:val="22"/>
          <w:szCs w:val="22"/>
        </w:rPr>
        <w:t xml:space="preserve">• A. State specifically why the described visual element supports the particular claim in the topic sentence</w:t>
      </w:r>
    </w:p>
    <w:p>
      <w:pPr>
        <w:spacing w:after="40" w:before="40"/>
        <w:ind w:left="360"/>
      </w:pPr>
      <w:r>
        <w:rPr>
          <w:rFonts w:ascii="Arial" w:cs="Arial" w:eastAsia="Arial" w:hAnsi="Arial"/>
          <w:sz w:val="22"/>
          <w:szCs w:val="22"/>
        </w:rPr>
        <w:t xml:space="preserve">• B. Provide the source's full citation information so the reader can locate the original image</w:t>
      </w:r>
    </w:p>
    <w:p>
      <w:pPr>
        <w:spacing w:after="40" w:before="40"/>
        <w:ind w:left="360"/>
      </w:pPr>
      <w:r>
        <w:rPr>
          <w:rFonts w:ascii="Arial" w:cs="Arial" w:eastAsia="Arial" w:hAnsi="Arial"/>
          <w:sz w:val="22"/>
          <w:szCs w:val="22"/>
        </w:rPr>
        <w:t xml:space="preserve">• C. Describe the visual element in more detail to ensure the reader can picture it clearly</w:t>
      </w:r>
    </w:p>
    <w:p>
      <w:pPr>
        <w:spacing w:after="40" w:before="40"/>
        <w:ind w:left="360"/>
      </w:pPr>
      <w:r>
        <w:rPr>
          <w:rFonts w:ascii="Arial" w:cs="Arial" w:eastAsia="Arial" w:hAnsi="Arial"/>
          <w:sz w:val="22"/>
          <w:szCs w:val="22"/>
        </w:rPr>
        <w:t xml:space="preserve">• D. Acknowledge any limitations of the visual evidence before asserting its connection to the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polysemous image in visual rhetoric is one that:</w:t>
      </w:r>
    </w:p>
    <w:p>
      <w:pPr>
        <w:spacing w:after="40" w:before="40"/>
        <w:ind w:left="360"/>
      </w:pPr>
      <w:r>
        <w:rPr>
          <w:rFonts w:ascii="Arial" w:cs="Arial" w:eastAsia="Arial" w:hAnsi="Arial"/>
          <w:sz w:val="22"/>
          <w:szCs w:val="22"/>
        </w:rPr>
        <w:t xml:space="preserve">• A. Carries multiple simultaneous meanings triggered by different contexts, audiences, or framings</w:t>
      </w:r>
    </w:p>
    <w:p>
      <w:pPr>
        <w:spacing w:after="40" w:before="40"/>
        <w:ind w:left="360"/>
      </w:pPr>
      <w:r>
        <w:rPr>
          <w:rFonts w:ascii="Arial" w:cs="Arial" w:eastAsia="Arial" w:hAnsi="Arial"/>
          <w:sz w:val="22"/>
          <w:szCs w:val="22"/>
        </w:rPr>
        <w:t xml:space="preserve">• B. Contains multiple distinct subjects that make a single argumentative claim together</w:t>
      </w:r>
    </w:p>
    <w:p>
      <w:pPr>
        <w:spacing w:after="40" w:before="40"/>
        <w:ind w:left="360"/>
      </w:pPr>
      <w:r>
        <w:rPr>
          <w:rFonts w:ascii="Arial" w:cs="Arial" w:eastAsia="Arial" w:hAnsi="Arial"/>
          <w:sz w:val="22"/>
          <w:szCs w:val="22"/>
        </w:rPr>
        <w:t xml:space="preserve">• C. Has been used in multiple different publications for different argumentative purposes over time</w:t>
      </w:r>
    </w:p>
    <w:p>
      <w:pPr>
        <w:spacing w:after="40" w:before="40"/>
        <w:ind w:left="360"/>
      </w:pPr>
      <w:r>
        <w:rPr>
          <w:rFonts w:ascii="Arial" w:cs="Arial" w:eastAsia="Arial" w:hAnsi="Arial"/>
          <w:sz w:val="22"/>
          <w:szCs w:val="22"/>
        </w:rPr>
        <w:t xml:space="preserve">• D. Cannot be analyzed using a single method because its complexity resists analytical frameworks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2027-04-19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30 — Visual Arguments: A Final Look — AP English Language</dc:title>
  <dc:creator>StayTalentReady / 25 Alpha LLC</dc:creator>
  <dc:description>Study notes for AP English Language Week of 2027-04-19</dc:description>
  <cp:lastModifiedBy>Un-named</cp:lastModifiedBy>
  <cp:revision>1</cp:revision>
  <dcterms:created xsi:type="dcterms:W3CDTF">2026-09-18T01:10:34.953Z</dcterms:created>
  <dcterms:modified xsi:type="dcterms:W3CDTF">2026-09-18T01:10:34.953Z</dcterms:modified>
</cp:coreProperties>
</file>

<file path=docProps/custom.xml><?xml version="1.0" encoding="utf-8"?>
<Properties xmlns="http://schemas.openxmlformats.org/officeDocument/2006/custom-properties" xmlns:vt="http://schemas.openxmlformats.org/officeDocument/2006/docPropsVTypes"/>
</file>