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9 — Classification and Division — AP English Language</w:t>
      </w:r>
    </w:p>
    <w:p>
      <w:pPr>
        <w:pStyle w:val="Normal"/>
        <w:spacing w:after="60" w:before="60"/>
      </w:pPr>
      <w:r>
        <w:rPr>
          <w:rFonts w:ascii="Arial" w:cs="Arial" w:eastAsia="Arial" w:hAnsi="Arial"/>
          <w:sz w:val="22"/>
          <w:szCs w:val="22"/>
        </w:rPr>
        <w:t xml:space="preserve">Course: AP English Language   |   Week of 2026-11-02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the difference between classification and division and apply each correctly</w:t>
      </w:r>
    </w:p>
    <w:p>
      <w:pPr>
        <w:spacing w:after="40" w:before="40"/>
        <w:ind w:left="360"/>
      </w:pPr>
      <w:r>
        <w:rPr>
          <w:rFonts w:ascii="Arial" w:cs="Arial" w:eastAsia="Arial" w:hAnsi="Arial"/>
          <w:sz w:val="22"/>
          <w:szCs w:val="22"/>
        </w:rPr>
        <w:t xml:space="preserve">• Write a classification thesis that identifies the subject, the categories, and the basis for division</w:t>
      </w:r>
    </w:p>
    <w:p>
      <w:pPr>
        <w:spacing w:after="40" w:before="40"/>
        <w:ind w:left="360"/>
      </w:pPr>
      <w:r>
        <w:rPr>
          <w:rFonts w:ascii="Arial" w:cs="Arial" w:eastAsia="Arial" w:hAnsi="Arial"/>
          <w:sz w:val="22"/>
          <w:szCs w:val="22"/>
        </w:rPr>
        <w:t xml:space="preserve">• Use a consistent basis of division and category-transition language in a classification paragraph</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Classification</w:t>
      </w:r>
    </w:p>
    <w:p>
      <w:pPr>
        <w:spacing w:after="60" w:before="0"/>
        <w:ind w:left="360"/>
      </w:pPr>
      <w:r>
        <w:rPr>
          <w:rFonts w:ascii="Arial" w:cs="Arial" w:eastAsia="Arial" w:hAnsi="Arial"/>
          <w:sz w:val="22"/>
          <w:szCs w:val="22"/>
        </w:rPr>
        <w:t xml:space="preserve">Sorting multiple items into categories based on shared characteristics.</w:t>
      </w:r>
    </w:p>
    <w:p>
      <w:pPr>
        <w:spacing w:after="20" w:before="80"/>
      </w:pPr>
      <w:r>
        <w:rPr>
          <w:rFonts w:ascii="Arial" w:cs="Arial" w:eastAsia="Arial" w:hAnsi="Arial"/>
          <w:b/>
          <w:bCs/>
          <w:sz w:val="22"/>
          <w:szCs w:val="22"/>
        </w:rPr>
        <w:t xml:space="preserve">Division</w:t>
      </w:r>
    </w:p>
    <w:p>
      <w:pPr>
        <w:spacing w:after="60" w:before="0"/>
        <w:ind w:left="360"/>
      </w:pPr>
      <w:r>
        <w:rPr>
          <w:rFonts w:ascii="Arial" w:cs="Arial" w:eastAsia="Arial" w:hAnsi="Arial"/>
          <w:sz w:val="22"/>
          <w:szCs w:val="22"/>
        </w:rPr>
        <w:t xml:space="preserve">Breaking a single complex subject into its component parts.</w:t>
      </w:r>
    </w:p>
    <w:p>
      <w:pPr>
        <w:spacing w:after="20" w:before="80"/>
      </w:pPr>
      <w:r>
        <w:rPr>
          <w:rFonts w:ascii="Arial" w:cs="Arial" w:eastAsia="Arial" w:hAnsi="Arial"/>
          <w:b/>
          <w:bCs/>
          <w:sz w:val="22"/>
          <w:szCs w:val="22"/>
        </w:rPr>
        <w:t xml:space="preserve">Basis of division</w:t>
      </w:r>
    </w:p>
    <w:p>
      <w:pPr>
        <w:spacing w:after="60" w:before="0"/>
        <w:ind w:left="360"/>
      </w:pPr>
      <w:r>
        <w:rPr>
          <w:rFonts w:ascii="Arial" w:cs="Arial" w:eastAsia="Arial" w:hAnsi="Arial"/>
          <w:sz w:val="22"/>
          <w:szCs w:val="22"/>
        </w:rPr>
        <w:t xml:space="preserve">The single organizing principle used to sort items into categories.</w:t>
      </w:r>
    </w:p>
    <w:p>
      <w:pPr>
        <w:spacing w:after="20" w:before="80"/>
      </w:pPr>
      <w:r>
        <w:rPr>
          <w:rFonts w:ascii="Arial" w:cs="Arial" w:eastAsia="Arial" w:hAnsi="Arial"/>
          <w:b/>
          <w:bCs/>
          <w:sz w:val="22"/>
          <w:szCs w:val="22"/>
        </w:rPr>
        <w:t xml:space="preserve">Criteria</w:t>
      </w:r>
    </w:p>
    <w:p>
      <w:pPr>
        <w:spacing w:after="60" w:before="0"/>
        <w:ind w:left="360"/>
      </w:pPr>
      <w:r>
        <w:rPr>
          <w:rFonts w:ascii="Arial" w:cs="Arial" w:eastAsia="Arial" w:hAnsi="Arial"/>
          <w:sz w:val="22"/>
          <w:szCs w:val="22"/>
        </w:rPr>
        <w:t xml:space="preserve">The standards used to assign items to categories or to evaluate them.</w:t>
      </w:r>
    </w:p>
    <w:p>
      <w:pPr>
        <w:spacing w:after="20" w:before="80"/>
      </w:pPr>
      <w:r>
        <w:rPr>
          <w:rFonts w:ascii="Arial" w:cs="Arial" w:eastAsia="Arial" w:hAnsi="Arial"/>
          <w:b/>
          <w:bCs/>
          <w:sz w:val="22"/>
          <w:szCs w:val="22"/>
        </w:rPr>
        <w:t xml:space="preserve">Taxonomy</w:t>
      </w:r>
    </w:p>
    <w:p>
      <w:pPr>
        <w:spacing w:after="60" w:before="0"/>
        <w:ind w:left="360"/>
      </w:pPr>
      <w:r>
        <w:rPr>
          <w:rFonts w:ascii="Arial" w:cs="Arial" w:eastAsia="Arial" w:hAnsi="Arial"/>
          <w:sz w:val="22"/>
          <w:szCs w:val="22"/>
        </w:rPr>
        <w:t xml:space="preserve">A hierarchical classification system where broad categories contain narrower subcategories.</w:t>
      </w:r>
    </w:p>
    <w:p>
      <w:pPr>
        <w:spacing w:after="20" w:before="80"/>
      </w:pPr>
      <w:r>
        <w:rPr>
          <w:rFonts w:ascii="Arial" w:cs="Arial" w:eastAsia="Arial" w:hAnsi="Arial"/>
          <w:b/>
          <w:bCs/>
          <w:sz w:val="22"/>
          <w:szCs w:val="22"/>
        </w:rPr>
        <w:t xml:space="preserve">Subcategory</w:t>
      </w:r>
    </w:p>
    <w:p>
      <w:pPr>
        <w:spacing w:after="60" w:before="0"/>
        <w:ind w:left="360"/>
      </w:pPr>
      <w:r>
        <w:rPr>
          <w:rFonts w:ascii="Arial" w:cs="Arial" w:eastAsia="Arial" w:hAnsi="Arial"/>
          <w:sz w:val="22"/>
          <w:szCs w:val="22"/>
        </w:rPr>
        <w:t xml:space="preserve">A subdivision within a larger category, providing a finer level of classification.</w:t>
      </w:r>
    </w:p>
    <w:p>
      <w:pPr>
        <w:spacing w:after="20" w:before="80"/>
      </w:pPr>
      <w:r>
        <w:rPr>
          <w:rFonts w:ascii="Arial" w:cs="Arial" w:eastAsia="Arial" w:hAnsi="Arial"/>
          <w:b/>
          <w:bCs/>
          <w:sz w:val="22"/>
          <w:szCs w:val="22"/>
        </w:rPr>
        <w:t xml:space="preserve">Enumeration</w:t>
      </w:r>
    </w:p>
    <w:p>
      <w:pPr>
        <w:spacing w:after="60" w:before="0"/>
        <w:ind w:left="360"/>
      </w:pPr>
      <w:r>
        <w:rPr>
          <w:rFonts w:ascii="Arial" w:cs="Arial" w:eastAsia="Arial" w:hAnsi="Arial"/>
          <w:sz w:val="22"/>
          <w:szCs w:val="22"/>
        </w:rPr>
        <w:t xml:space="preserve">Listing items in a series — a common structural pattern in classification writing.</w:t>
      </w:r>
    </w:p>
    <w:p>
      <w:pPr>
        <w:spacing w:after="20" w:before="80"/>
      </w:pPr>
      <w:r>
        <w:rPr>
          <w:rFonts w:ascii="Arial" w:cs="Arial" w:eastAsia="Arial" w:hAnsi="Arial"/>
          <w:b/>
          <w:bCs/>
          <w:sz w:val="22"/>
          <w:szCs w:val="22"/>
        </w:rPr>
        <w:t xml:space="preserve">Hierarchy</w:t>
      </w:r>
    </w:p>
    <w:p>
      <w:pPr>
        <w:spacing w:after="60" w:before="0"/>
        <w:ind w:left="360"/>
      </w:pPr>
      <w:r>
        <w:rPr>
          <w:rFonts w:ascii="Arial" w:cs="Arial" w:eastAsia="Arial" w:hAnsi="Arial"/>
          <w:sz w:val="22"/>
          <w:szCs w:val="22"/>
        </w:rPr>
        <w:t xml:space="preserve">The ranking of categories from broadest to most specific.</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Classification and Division: Making Sense of Complexity</w:t>
      </w:r>
    </w:p>
    <w:p>
      <w:pPr>
        <w:pStyle w:val="Normal"/>
        <w:spacing w:after="60" w:before="60"/>
      </w:pPr>
      <w:r>
        <w:rPr>
          <w:rFonts w:ascii="Arial" w:cs="Arial" w:eastAsia="Arial" w:hAnsi="Arial"/>
          <w:sz w:val="22"/>
          <w:szCs w:val="22"/>
        </w:rPr>
        <w:t xml:space="preserve">Classification and division are two sides of the same analytical coin. Classification takes many items and groups them into fewer, meaningful categories. Division takes one complex subject and breaks it into its component parts. A biologist classifying mammals groups many species into one category based on shared characteristics (warm-blooded, hair, live birth, nurse young). A biologist dividing the mammalian heart breaks one organ into its chambers and valves. Both moves require clear criteria — the basis on which the sorting is done.</w:t>
      </w:r>
    </w:p>
    <w:p>
      <w:pPr>
        <w:pStyle w:val="Normal"/>
        <w:spacing w:after="60" w:before="60"/>
      </w:pPr>
      <w:r>
        <w:rPr>
          <w:rFonts w:ascii="Arial" w:cs="Arial" w:eastAsia="Arial" w:hAnsi="Arial"/>
          <w:sz w:val="22"/>
          <w:szCs w:val="22"/>
        </w:rPr>
        <w:t xml:space="preserve">The Basis of Division</w:t>
      </w:r>
    </w:p>
    <w:p>
      <w:pPr>
        <w:pStyle w:val="Normal"/>
        <w:spacing w:after="60" w:before="60"/>
      </w:pPr>
      <w:r>
        <w:rPr>
          <w:rFonts w:ascii="Arial" w:cs="Arial" w:eastAsia="Arial" w:hAnsi="Arial"/>
          <w:sz w:val="22"/>
          <w:szCs w:val="22"/>
        </w:rPr>
        <w:t xml:space="preserve">The most common error in classification writing is mixing bases of division. If you are classifying students by study approach, every category must reflect study approach — not a mix of approach, schedule, and attitude. Mixed bases produce categories that overlap (a student can fall into multiple categories simultaneously) or leave items unaccounted for. One consistent basis, applied throughout, makes the classification both logically defensible and rhetorically useful.</w:t>
      </w:r>
    </w:p>
    <w:p>
      <w:pPr>
        <w:pStyle w:val="Normal"/>
        <w:spacing w:after="60" w:before="60"/>
      </w:pPr>
      <w:r>
        <w:rPr>
          <w:rFonts w:ascii="Arial" w:cs="Arial" w:eastAsia="Arial" w:hAnsi="Arial"/>
          <w:sz w:val="22"/>
          <w:szCs w:val="22"/>
        </w:rPr>
        <w:t xml:space="preserve">Classification Thesis and Paragraph Structure</w:t>
      </w:r>
    </w:p>
    <w:p>
      <w:pPr>
        <w:pStyle w:val="Normal"/>
        <w:spacing w:after="60" w:before="60"/>
      </w:pPr>
      <w:r>
        <w:rPr>
          <w:rFonts w:ascii="Arial" w:cs="Arial" w:eastAsia="Arial" w:hAnsi="Arial"/>
          <w:sz w:val="22"/>
          <w:szCs w:val="22"/>
        </w:rPr>
        <w:t xml:space="preserve">A classification thesis states three things: the subject being classified, the categories, and the basis for division. A category paragraph follows a predictable structure: a topic sentence naming the category, two to three examples or members of the category, a distinguishing feature that separates it from the adjacent category, and a closing sentence. Category-transition language marks the shift between paragraphs: 'Unlike the first group, which…,' 'The second category shares X with the first but differs in Y.' These transitions do not merely signal sequence — they show the reader how the categories relate to each other.</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Consistent versus mixed basis: Consistent: classifying study strategies by cognitive demand (passive recognition, active recall, interleaved practice). Every category reflects the same dimension — how much mental effort the strategy requires. Mixed (wrong): 'passive studying, studying with a friend, and studying on weekends.' The basis changes mid-classification: from strategy type, to social configuration, to time of day. A student could be in all three categories simultaneously.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Classification thesis: Weak: 'There are many kinds of readers.' Strong: 'Three reading approaches — skimming for gist, close analytical reading, and annotated dialogue reading — differ in the degree to which the reader actively constructs meaning from the text.' The strong thesis names the subject (reading approaches), the categories (three named types), and the basis for division (degree of active meaning-construction).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Mixing bases of division mid-classification — every category must reflect the same organizing principle. Mixing bases creates categories that overlap, leave items unclassified, or cannot all belong to the same system.</w:t>
      </w:r>
    </w:p>
    <w:p>
      <w:pPr>
        <w:spacing w:after="40" w:before="40"/>
        <w:ind w:left="360"/>
      </w:pPr>
      <w:r>
        <w:rPr>
          <w:rFonts w:ascii="Arial" w:cs="Arial" w:eastAsia="Arial" w:hAnsi="Arial"/>
          <w:sz w:val="22"/>
          <w:szCs w:val="22"/>
        </w:rPr>
        <w:t xml:space="preserve">• Writing a classification thesis that only lists categories without stating the basis for division — 'Readers can be divided into skimmers, close readers, and annotators' identifies the categories but does not explain on what basis the division is made.</w:t>
      </w:r>
    </w:p>
    <w:p>
      <w:pPr>
        <w:spacing w:after="40" w:before="40"/>
        <w:ind w:left="360"/>
      </w:pPr>
      <w:r>
        <w:rPr>
          <w:rFonts w:ascii="Arial" w:cs="Arial" w:eastAsia="Arial" w:hAnsi="Arial"/>
          <w:sz w:val="22"/>
          <w:szCs w:val="22"/>
        </w:rPr>
        <w:t xml:space="preserve">• Treating subcategories as the same level as categories — if your top-level categories are 'introvert' and 'extrovert,' subcategories like 'social introvert' and 'thinking introvert' belong nested within the introvert category, not listed as equal alternatives.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'basis of division' in a classification essay is best defined as:</w:t>
      </w:r>
    </w:p>
    <w:p>
      <w:pPr>
        <w:spacing w:after="40" w:before="40"/>
        <w:ind w:left="360"/>
      </w:pPr>
      <w:r>
        <w:rPr>
          <w:rFonts w:ascii="Arial" w:cs="Arial" w:eastAsia="Arial" w:hAnsi="Arial"/>
          <w:sz w:val="22"/>
          <w:szCs w:val="22"/>
        </w:rPr>
        <w:t xml:space="preserve">• A. The single organizing principle used consistently to sort all items into their categories</w:t>
      </w:r>
    </w:p>
    <w:p>
      <w:pPr>
        <w:spacing w:after="40" w:before="40"/>
        <w:ind w:left="360"/>
      </w:pPr>
      <w:r>
        <w:rPr>
          <w:rFonts w:ascii="Arial" w:cs="Arial" w:eastAsia="Arial" w:hAnsi="Arial"/>
          <w:sz w:val="22"/>
          <w:szCs w:val="22"/>
        </w:rPr>
        <w:t xml:space="preserve">• B. The total number of categories the writer chooses to use</w:t>
      </w:r>
    </w:p>
    <w:p>
      <w:pPr>
        <w:spacing w:after="40" w:before="40"/>
        <w:ind w:left="360"/>
      </w:pPr>
      <w:r>
        <w:rPr>
          <w:rFonts w:ascii="Arial" w:cs="Arial" w:eastAsia="Arial" w:hAnsi="Arial"/>
          <w:sz w:val="22"/>
          <w:szCs w:val="22"/>
        </w:rPr>
        <w:t xml:space="preserve">• C. The transition language that connects one category paragraph to the next</w:t>
      </w:r>
    </w:p>
    <w:p>
      <w:pPr>
        <w:spacing w:after="40" w:before="40"/>
        <w:ind w:left="360"/>
      </w:pPr>
      <w:r>
        <w:rPr>
          <w:rFonts w:ascii="Arial" w:cs="Arial" w:eastAsia="Arial" w:hAnsi="Arial"/>
          <w:sz w:val="22"/>
          <w:szCs w:val="22"/>
        </w:rPr>
        <w:t xml:space="preserve">• D. The examples used to illustrate each category in the body paragraphs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writer classifying high school elective courses as 'art courses,' 'courses meeting after 3pm,' and 'courses students enjoy' is making which error?</w:t>
      </w:r>
    </w:p>
    <w:p>
      <w:pPr>
        <w:spacing w:after="40" w:before="40"/>
        <w:ind w:left="360"/>
      </w:pPr>
      <w:r>
        <w:rPr>
          <w:rFonts w:ascii="Arial" w:cs="Arial" w:eastAsia="Arial" w:hAnsi="Arial"/>
          <w:sz w:val="22"/>
          <w:szCs w:val="22"/>
        </w:rPr>
        <w:t xml:space="preserve">• A. Using too many categories for one classification essay</w:t>
      </w:r>
    </w:p>
    <w:p>
      <w:pPr>
        <w:spacing w:after="40" w:before="40"/>
        <w:ind w:left="360"/>
      </w:pPr>
      <w:r>
        <w:rPr>
          <w:rFonts w:ascii="Arial" w:cs="Arial" w:eastAsia="Arial" w:hAnsi="Arial"/>
          <w:sz w:val="22"/>
          <w:szCs w:val="22"/>
        </w:rPr>
        <w:t xml:space="preserve">• B. Mixing bases of division — the categories reflect different organizing principles simultaneously</w:t>
      </w:r>
    </w:p>
    <w:p>
      <w:pPr>
        <w:spacing w:after="40" w:before="40"/>
        <w:ind w:left="360"/>
      </w:pPr>
      <w:r>
        <w:rPr>
          <w:rFonts w:ascii="Arial" w:cs="Arial" w:eastAsia="Arial" w:hAnsi="Arial"/>
          <w:sz w:val="22"/>
          <w:szCs w:val="22"/>
        </w:rPr>
        <w:t xml:space="preserve">• C. Failing to provide examples within each category paragraph</w:t>
      </w:r>
    </w:p>
    <w:p>
      <w:pPr>
        <w:spacing w:after="40" w:before="40"/>
        <w:ind w:left="360"/>
      </w:pPr>
      <w:r>
        <w:rPr>
          <w:rFonts w:ascii="Arial" w:cs="Arial" w:eastAsia="Arial" w:hAnsi="Arial"/>
          <w:sz w:val="22"/>
          <w:szCs w:val="22"/>
        </w:rPr>
        <w:t xml:space="preserve">• D. Choosing categories that are too broad to be analytically useful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Division as a rhetorical strategy differs from classification in that division:</w:t>
      </w:r>
    </w:p>
    <w:p>
      <w:pPr>
        <w:spacing w:after="40" w:before="40"/>
        <w:ind w:left="360"/>
      </w:pPr>
      <w:r>
        <w:rPr>
          <w:rFonts w:ascii="Arial" w:cs="Arial" w:eastAsia="Arial" w:hAnsi="Arial"/>
          <w:sz w:val="22"/>
          <w:szCs w:val="22"/>
        </w:rPr>
        <w:t xml:space="preserve">• A. Groups many items into fewer categories based on shared characteristics</w:t>
      </w:r>
    </w:p>
    <w:p>
      <w:pPr>
        <w:spacing w:after="40" w:before="40"/>
        <w:ind w:left="360"/>
      </w:pPr>
      <w:r>
        <w:rPr>
          <w:rFonts w:ascii="Arial" w:cs="Arial" w:eastAsia="Arial" w:hAnsi="Arial"/>
          <w:sz w:val="22"/>
          <w:szCs w:val="22"/>
        </w:rPr>
        <w:t xml:space="preserve">• B. Requires a hierarchical taxonomy with subcategories at multiple levels</w:t>
      </w:r>
    </w:p>
    <w:p>
      <w:pPr>
        <w:spacing w:after="40" w:before="40"/>
        <w:ind w:left="360"/>
      </w:pPr>
      <w:r>
        <w:rPr>
          <w:rFonts w:ascii="Arial" w:cs="Arial" w:eastAsia="Arial" w:hAnsi="Arial"/>
          <w:sz w:val="22"/>
          <w:szCs w:val="22"/>
        </w:rPr>
        <w:t xml:space="preserve">• C. Breaks one complex subject into its own component parts</w:t>
      </w:r>
    </w:p>
    <w:p>
      <w:pPr>
        <w:spacing w:after="40" w:before="40"/>
        <w:ind w:left="360"/>
      </w:pPr>
      <w:r>
        <w:rPr>
          <w:rFonts w:ascii="Arial" w:cs="Arial" w:eastAsia="Arial" w:hAnsi="Arial"/>
          <w:sz w:val="22"/>
          <w:szCs w:val="22"/>
        </w:rPr>
        <w:t xml:space="preserve">• D. Always produces more categories than classification does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strong classification thesis must include:</w:t>
      </w:r>
    </w:p>
    <w:p>
      <w:pPr>
        <w:spacing w:after="40" w:before="40"/>
        <w:ind w:left="360"/>
      </w:pPr>
      <w:r>
        <w:rPr>
          <w:rFonts w:ascii="Arial" w:cs="Arial" w:eastAsia="Arial" w:hAnsi="Arial"/>
          <w:sz w:val="22"/>
          <w:szCs w:val="22"/>
        </w:rPr>
        <w:t xml:space="preserve">• A. A definition of each category before naming it</w:t>
      </w:r>
    </w:p>
    <w:p>
      <w:pPr>
        <w:spacing w:after="40" w:before="40"/>
        <w:ind w:left="360"/>
      </w:pPr>
      <w:r>
        <w:rPr>
          <w:rFonts w:ascii="Arial" w:cs="Arial" w:eastAsia="Arial" w:hAnsi="Arial"/>
          <w:sz w:val="22"/>
          <w:szCs w:val="22"/>
        </w:rPr>
        <w:t xml:space="preserve">• B. The subject, the categories, and the basis for division</w:t>
      </w:r>
    </w:p>
    <w:p>
      <w:pPr>
        <w:spacing w:after="40" w:before="40"/>
        <w:ind w:left="360"/>
      </w:pPr>
      <w:r>
        <w:rPr>
          <w:rFonts w:ascii="Arial" w:cs="Arial" w:eastAsia="Arial" w:hAnsi="Arial"/>
          <w:sz w:val="22"/>
          <w:szCs w:val="22"/>
        </w:rPr>
        <w:t xml:space="preserve">• C. At least five categories to demonstrate thorough coverage</w:t>
      </w:r>
    </w:p>
    <w:p>
      <w:pPr>
        <w:spacing w:after="40" w:before="40"/>
        <w:ind w:left="360"/>
      </w:pPr>
      <w:r>
        <w:rPr>
          <w:rFonts w:ascii="Arial" w:cs="Arial" w:eastAsia="Arial" w:hAnsi="Arial"/>
          <w:sz w:val="22"/>
          <w:szCs w:val="22"/>
        </w:rPr>
        <w:t xml:space="preserve">• D. A concession acknowledging that the categories are not exhaustive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Category-transition language in a classification essay serves primarily to:</w:t>
      </w:r>
    </w:p>
    <w:p>
      <w:pPr>
        <w:spacing w:after="40" w:before="40"/>
        <w:ind w:left="360"/>
      </w:pPr>
      <w:r>
        <w:rPr>
          <w:rFonts w:ascii="Arial" w:cs="Arial" w:eastAsia="Arial" w:hAnsi="Arial"/>
          <w:sz w:val="22"/>
          <w:szCs w:val="22"/>
        </w:rPr>
        <w:t xml:space="preserve">• A. Show the reader how categories relate to and differ from each other, moving the analysis forward</w:t>
      </w:r>
    </w:p>
    <w:p>
      <w:pPr>
        <w:spacing w:after="40" w:before="40"/>
        <w:ind w:left="360"/>
      </w:pPr>
      <w:r>
        <w:rPr>
          <w:rFonts w:ascii="Arial" w:cs="Arial" w:eastAsia="Arial" w:hAnsi="Arial"/>
          <w:sz w:val="22"/>
          <w:szCs w:val="22"/>
        </w:rPr>
        <w:t xml:space="preserve">• B. Add filler between body paragraphs to meet length requirements</w:t>
      </w:r>
    </w:p>
    <w:p>
      <w:pPr>
        <w:spacing w:after="40" w:before="40"/>
        <w:ind w:left="360"/>
      </w:pPr>
      <w:r>
        <w:rPr>
          <w:rFonts w:ascii="Arial" w:cs="Arial" w:eastAsia="Arial" w:hAnsi="Arial"/>
          <w:sz w:val="22"/>
          <w:szCs w:val="22"/>
        </w:rPr>
        <w:t xml:space="preserve">• C. Signal that the writer is beginning a new paragraph</w:t>
      </w:r>
    </w:p>
    <w:p>
      <w:pPr>
        <w:spacing w:after="40" w:before="40"/>
        <w:ind w:left="360"/>
      </w:pPr>
      <w:r>
        <w:rPr>
          <w:rFonts w:ascii="Arial" w:cs="Arial" w:eastAsia="Arial" w:hAnsi="Arial"/>
          <w:sz w:val="22"/>
          <w:szCs w:val="22"/>
        </w:rPr>
        <w:t xml:space="preserve">• D. Repeat the thesis statement to remind the reader of the classification's purpose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C</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9 — Classification and Division — AP English Language</dc:title>
  <dc:creator>StayTalentReady / 25 Alpha LLC</dc:creator>
  <dc:description>Study notes for AP English Language Week of 2026-11-02</dc:description>
  <cp:lastModifiedBy>Un-named</cp:lastModifiedBy>
  <cp:revision>1</cp:revision>
  <dcterms:created xsi:type="dcterms:W3CDTF">2026-09-18T01:10:34.865Z</dcterms:created>
  <dcterms:modified xsi:type="dcterms:W3CDTF">2026-09-18T01:10:34.865Z</dcterms:modified>
</cp:coreProperties>
</file>

<file path=docProps/custom.xml><?xml version="1.0" encoding="utf-8"?>
<Properties xmlns="http://schemas.openxmlformats.org/officeDocument/2006/custom-properties" xmlns:vt="http://schemas.openxmlformats.org/officeDocument/2006/docPropsVTypes"/>
</file>